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13BD" w14:textId="079D9B04" w:rsidR="00DB73BC" w:rsidRDefault="00AB4154">
      <w:pPr>
        <w:spacing w:beforeLines="50" w:before="156" w:afterLines="50" w:after="156" w:line="560" w:lineRule="exact"/>
        <w:jc w:val="left"/>
        <w:rPr>
          <w:rFonts w:ascii="Times New Roman" w:eastAsia="黑体" w:hAnsi="Times New Roman" w:cstheme="minorBidi"/>
          <w:bCs/>
          <w:sz w:val="32"/>
          <w:szCs w:val="32"/>
        </w:rPr>
      </w:pPr>
      <w:bookmarkStart w:id="0" w:name="_Toc57109228"/>
      <w:bookmarkStart w:id="1" w:name="_Toc57109208"/>
      <w:r>
        <w:rPr>
          <w:rFonts w:ascii="Times New Roman" w:eastAsia="黑体" w:hAnsi="Times New Roman" w:hint="eastAsia"/>
          <w:bCs/>
          <w:sz w:val="32"/>
          <w:szCs w:val="32"/>
        </w:rPr>
        <w:t>附件</w:t>
      </w:r>
      <w:r w:rsidR="00474A85">
        <w:rPr>
          <w:rFonts w:ascii="Times New Roman" w:eastAsia="黑体" w:hAnsi="Times New Roman" w:hint="eastAsia"/>
          <w:bCs/>
          <w:sz w:val="32"/>
          <w:szCs w:val="32"/>
        </w:rPr>
        <w:t>1</w:t>
      </w:r>
    </w:p>
    <w:p w14:paraId="1B9B0245" w14:textId="77777777" w:rsidR="00DB73BC" w:rsidRDefault="00DB73BC">
      <w:pPr>
        <w:spacing w:line="800" w:lineRule="exact"/>
        <w:jc w:val="center"/>
        <w:rPr>
          <w:rFonts w:ascii="华文中宋" w:eastAsia="华文中宋" w:hAnsi="华文中宋"/>
          <w:b/>
          <w:sz w:val="44"/>
          <w:szCs w:val="44"/>
        </w:rPr>
      </w:pPr>
    </w:p>
    <w:p w14:paraId="24B2C4EB" w14:textId="77777777" w:rsidR="00DB73BC" w:rsidRDefault="00DB73BC">
      <w:pPr>
        <w:spacing w:line="800" w:lineRule="exact"/>
        <w:jc w:val="center"/>
        <w:rPr>
          <w:rFonts w:ascii="华文中宋" w:eastAsia="华文中宋" w:hAnsi="华文中宋"/>
          <w:b/>
          <w:sz w:val="44"/>
          <w:szCs w:val="44"/>
        </w:rPr>
      </w:pPr>
    </w:p>
    <w:p w14:paraId="79393985" w14:textId="77777777" w:rsidR="00DB73BC" w:rsidRDefault="00ED06F8">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东华</w:t>
      </w:r>
      <w:r w:rsidR="00AB4154">
        <w:rPr>
          <w:rFonts w:ascii="华文中宋" w:eastAsia="华文中宋" w:hAnsi="华文中宋" w:hint="eastAsia"/>
          <w:b/>
          <w:sz w:val="44"/>
          <w:szCs w:val="44"/>
        </w:rPr>
        <w:t>大学</w:t>
      </w:r>
      <w:r w:rsidR="00AB4154">
        <w:rPr>
          <w:rFonts w:ascii="华文中宋" w:eastAsia="华文中宋" w:hAnsi="华文中宋" w:hint="eastAsia"/>
          <w:b/>
          <w:sz w:val="44"/>
          <w:szCs w:val="44"/>
          <w:lang w:eastAsia="zh-Hans"/>
        </w:rPr>
        <w:t>XXX学院</w:t>
      </w:r>
    </w:p>
    <w:p w14:paraId="23608E77" w14:textId="77777777" w:rsidR="00DB73BC" w:rsidRDefault="00AB4154">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本科教育教学审核评估自评报告</w:t>
      </w:r>
    </w:p>
    <w:p w14:paraId="4A463B7A" w14:textId="77777777" w:rsidR="00DB73BC" w:rsidRDefault="00DB73BC">
      <w:pPr>
        <w:ind w:firstLine="1040"/>
        <w:jc w:val="center"/>
        <w:rPr>
          <w:sz w:val="52"/>
          <w:szCs w:val="52"/>
        </w:rPr>
      </w:pPr>
    </w:p>
    <w:p w14:paraId="0364A5C5" w14:textId="77777777" w:rsidR="00DB73BC" w:rsidRDefault="00DB73BC">
      <w:pPr>
        <w:ind w:firstLine="1040"/>
        <w:jc w:val="center"/>
        <w:rPr>
          <w:sz w:val="52"/>
          <w:szCs w:val="52"/>
        </w:rPr>
      </w:pPr>
    </w:p>
    <w:p w14:paraId="47382000" w14:textId="77777777" w:rsidR="00DB73BC" w:rsidRDefault="00DB73BC">
      <w:pPr>
        <w:ind w:firstLine="880"/>
        <w:rPr>
          <w:sz w:val="44"/>
          <w:szCs w:val="44"/>
        </w:rPr>
      </w:pPr>
    </w:p>
    <w:p w14:paraId="4F308AFF" w14:textId="77777777" w:rsidR="00DB73BC" w:rsidRDefault="00AB4154">
      <w:pPr>
        <w:jc w:val="center"/>
        <w:rPr>
          <w:rFonts w:ascii="黑体" w:eastAsia="黑体"/>
          <w:sz w:val="32"/>
          <w:szCs w:val="32"/>
        </w:rPr>
      </w:pPr>
      <w:r>
        <w:rPr>
          <w:rFonts w:ascii="黑体" w:eastAsia="黑体" w:hint="eastAsia"/>
          <w:sz w:val="32"/>
          <w:szCs w:val="32"/>
        </w:rPr>
        <w:t>&lt;可以插入教学单位的logo&gt;</w:t>
      </w:r>
    </w:p>
    <w:p w14:paraId="1451412A" w14:textId="77777777" w:rsidR="00DB73BC" w:rsidRDefault="00DB73BC">
      <w:pPr>
        <w:ind w:firstLine="880"/>
        <w:rPr>
          <w:sz w:val="44"/>
          <w:szCs w:val="44"/>
        </w:rPr>
      </w:pPr>
    </w:p>
    <w:p w14:paraId="0C3DAAA6" w14:textId="77777777" w:rsidR="00DB73BC" w:rsidRDefault="00DB73BC">
      <w:pPr>
        <w:ind w:firstLine="880"/>
        <w:rPr>
          <w:sz w:val="44"/>
          <w:szCs w:val="44"/>
        </w:rPr>
      </w:pPr>
    </w:p>
    <w:p w14:paraId="34C8533C" w14:textId="77777777" w:rsidR="00DB73BC" w:rsidRDefault="00DB73BC">
      <w:pPr>
        <w:ind w:firstLine="880"/>
        <w:rPr>
          <w:sz w:val="44"/>
          <w:szCs w:val="44"/>
        </w:rPr>
      </w:pPr>
    </w:p>
    <w:p w14:paraId="042DEFBB" w14:textId="77777777" w:rsidR="00DB73BC" w:rsidRDefault="00AB4154" w:rsidP="00ED06F8">
      <w:pPr>
        <w:spacing w:beforeLines="50" w:before="156" w:afterLines="50" w:after="156" w:line="600" w:lineRule="exact"/>
        <w:ind w:firstLineChars="498" w:firstLine="1594"/>
        <w:rPr>
          <w:rFonts w:ascii="黑体" w:eastAsia="黑体"/>
          <w:sz w:val="32"/>
          <w:szCs w:val="32"/>
          <w:u w:val="single"/>
        </w:rPr>
      </w:pPr>
      <w:r>
        <w:rPr>
          <w:rFonts w:ascii="黑体" w:eastAsia="黑体" w:hint="eastAsia"/>
          <w:sz w:val="32"/>
          <w:szCs w:val="32"/>
        </w:rPr>
        <w:t>学院：</w:t>
      </w:r>
    </w:p>
    <w:p w14:paraId="71527E9F" w14:textId="77777777" w:rsidR="00DB73BC" w:rsidRDefault="00AB4154" w:rsidP="00ED06F8">
      <w:pPr>
        <w:spacing w:beforeLines="50" w:before="156" w:afterLines="50" w:after="156" w:line="600" w:lineRule="exact"/>
        <w:ind w:firstLineChars="498" w:firstLine="1594"/>
        <w:rPr>
          <w:rFonts w:ascii="黑体" w:eastAsia="黑体"/>
          <w:sz w:val="32"/>
          <w:szCs w:val="32"/>
        </w:rPr>
      </w:pPr>
      <w:r>
        <w:rPr>
          <w:rFonts w:ascii="黑体" w:eastAsia="黑体" w:hint="eastAsia"/>
          <w:sz w:val="32"/>
          <w:szCs w:val="32"/>
          <w:lang w:eastAsia="zh-Hans"/>
        </w:rPr>
        <w:t>院长</w:t>
      </w:r>
      <w:r>
        <w:rPr>
          <w:rFonts w:ascii="黑体" w:eastAsia="黑体" w:hint="eastAsia"/>
          <w:sz w:val="32"/>
          <w:szCs w:val="32"/>
        </w:rPr>
        <w:t>：</w:t>
      </w:r>
    </w:p>
    <w:p w14:paraId="04D0819E" w14:textId="77777777" w:rsidR="00DB73BC" w:rsidRDefault="00AB4154" w:rsidP="00ED06F8">
      <w:pPr>
        <w:spacing w:beforeLines="50" w:before="156" w:afterLines="50" w:after="156" w:line="600" w:lineRule="exact"/>
        <w:ind w:firstLineChars="498" w:firstLine="1594"/>
        <w:rPr>
          <w:rFonts w:ascii="黑体" w:eastAsia="黑体"/>
          <w:sz w:val="32"/>
          <w:szCs w:val="32"/>
        </w:rPr>
      </w:pPr>
      <w:r>
        <w:rPr>
          <w:rFonts w:ascii="黑体" w:eastAsia="黑体" w:hint="eastAsia"/>
          <w:sz w:val="32"/>
          <w:szCs w:val="32"/>
        </w:rPr>
        <w:t>自评报告撰写联系人：</w:t>
      </w:r>
    </w:p>
    <w:p w14:paraId="4E093495" w14:textId="77777777" w:rsidR="00DB73BC" w:rsidRDefault="00AB4154" w:rsidP="00ED06F8">
      <w:pPr>
        <w:spacing w:beforeLines="50" w:before="156" w:afterLines="50" w:after="156" w:line="600" w:lineRule="exact"/>
        <w:ind w:firstLineChars="498" w:firstLine="1594"/>
        <w:rPr>
          <w:rFonts w:ascii="黑体" w:eastAsia="黑体"/>
          <w:sz w:val="32"/>
          <w:szCs w:val="32"/>
          <w:u w:val="single"/>
        </w:rPr>
      </w:pPr>
      <w:r>
        <w:rPr>
          <w:rFonts w:ascii="黑体" w:eastAsia="黑体" w:hint="eastAsia"/>
          <w:sz w:val="32"/>
          <w:szCs w:val="32"/>
        </w:rPr>
        <w:t>联系电话：</w:t>
      </w:r>
    </w:p>
    <w:p w14:paraId="52331C15" w14:textId="77777777" w:rsidR="00DB73BC" w:rsidRDefault="00AB4154" w:rsidP="00ED06F8">
      <w:pPr>
        <w:spacing w:beforeLines="50" w:before="156" w:afterLines="50" w:after="156" w:line="600" w:lineRule="exact"/>
        <w:ind w:firstLineChars="498" w:firstLine="1594"/>
        <w:rPr>
          <w:rFonts w:ascii="黑体" w:eastAsia="黑体"/>
          <w:sz w:val="32"/>
          <w:szCs w:val="32"/>
          <w:u w:val="single"/>
        </w:rPr>
      </w:pPr>
      <w:r>
        <w:rPr>
          <w:rFonts w:ascii="黑体" w:eastAsia="黑体" w:hint="eastAsia"/>
          <w:sz w:val="32"/>
          <w:szCs w:val="32"/>
        </w:rPr>
        <w:t>提交日期：</w:t>
      </w:r>
    </w:p>
    <w:p w14:paraId="0DC9374F" w14:textId="77777777" w:rsidR="00DB73BC" w:rsidRDefault="00DB73BC">
      <w:pPr>
        <w:jc w:val="center"/>
        <w:rPr>
          <w:rFonts w:ascii="黑体" w:eastAsia="黑体" w:hAnsi="黑体"/>
          <w:sz w:val="32"/>
          <w:szCs w:val="32"/>
        </w:rPr>
      </w:pPr>
    </w:p>
    <w:p w14:paraId="7B5B97D4" w14:textId="77777777" w:rsidR="00DB73BC" w:rsidRDefault="00DB73BC">
      <w:pPr>
        <w:rPr>
          <w:rFonts w:ascii="黑体" w:eastAsia="黑体" w:hAnsi="黑体"/>
          <w:sz w:val="32"/>
          <w:szCs w:val="32"/>
        </w:rPr>
      </w:pPr>
    </w:p>
    <w:p w14:paraId="03DCA0D2" w14:textId="77777777" w:rsidR="00DB73BC" w:rsidRDefault="00AB4154">
      <w:pPr>
        <w:jc w:val="center"/>
        <w:rPr>
          <w:rFonts w:ascii="黑体" w:eastAsia="黑体" w:hAnsi="黑体"/>
          <w:sz w:val="32"/>
          <w:szCs w:val="32"/>
        </w:rPr>
      </w:pPr>
      <w:r>
        <w:rPr>
          <w:rFonts w:ascii="黑体" w:eastAsia="黑体" w:hAnsi="黑体" w:hint="eastAsia"/>
          <w:sz w:val="32"/>
          <w:szCs w:val="32"/>
        </w:rPr>
        <w:t>撰写说明</w:t>
      </w:r>
    </w:p>
    <w:p w14:paraId="4212550E" w14:textId="77777777" w:rsidR="00DB73BC" w:rsidRDefault="00916103">
      <w:pPr>
        <w:spacing w:beforeLines="50" w:before="156" w:line="500" w:lineRule="exact"/>
        <w:ind w:firstLine="560"/>
        <w:rPr>
          <w:rFonts w:ascii="仿宋" w:eastAsia="仿宋" w:hAnsi="仿宋" w:cs="仿宋"/>
          <w:sz w:val="28"/>
          <w:szCs w:val="28"/>
        </w:rPr>
      </w:pPr>
      <w:r>
        <w:rPr>
          <w:rFonts w:ascii="仿宋" w:eastAsia="仿宋" w:hAnsi="仿宋" w:cs="仿宋" w:hint="eastAsia"/>
          <w:sz w:val="28"/>
          <w:szCs w:val="28"/>
        </w:rPr>
        <w:t>1</w:t>
      </w:r>
      <w:r w:rsidR="00AB4154">
        <w:rPr>
          <w:rFonts w:ascii="仿宋" w:eastAsia="仿宋" w:hAnsi="仿宋" w:cs="仿宋"/>
          <w:sz w:val="28"/>
          <w:szCs w:val="28"/>
        </w:rPr>
        <w:t>.本</w:t>
      </w:r>
      <w:r w:rsidR="00AB4154">
        <w:rPr>
          <w:rFonts w:ascii="仿宋" w:eastAsia="仿宋" w:hAnsi="仿宋" w:cs="仿宋" w:hint="eastAsia"/>
          <w:sz w:val="28"/>
          <w:szCs w:val="28"/>
        </w:rPr>
        <w:t>撰写说明</w:t>
      </w:r>
      <w:r w:rsidR="00AB4154">
        <w:rPr>
          <w:rFonts w:ascii="仿宋" w:eastAsia="仿宋" w:hAnsi="仿宋" w:cs="仿宋"/>
          <w:sz w:val="28"/>
          <w:szCs w:val="28"/>
        </w:rPr>
        <w:t>中所列内容是审核评估的基本要求，《自评报告》应包含但不限于这些内容，所提供的撰写模板仅供撰写时参考。</w:t>
      </w:r>
    </w:p>
    <w:p w14:paraId="5455DFD6" w14:textId="77777777" w:rsidR="00DB73BC" w:rsidRPr="00147702" w:rsidRDefault="00916103">
      <w:pPr>
        <w:spacing w:beforeLines="50" w:before="156" w:line="500" w:lineRule="exact"/>
        <w:ind w:firstLine="560"/>
        <w:rPr>
          <w:rFonts w:ascii="仿宋" w:eastAsia="仿宋" w:hAnsi="仿宋" w:cs="仿宋"/>
          <w:b/>
          <w:sz w:val="28"/>
          <w:szCs w:val="28"/>
        </w:rPr>
      </w:pPr>
      <w:r>
        <w:rPr>
          <w:rFonts w:ascii="仿宋" w:eastAsia="仿宋" w:hAnsi="仿宋" w:cs="仿宋" w:hint="eastAsia"/>
          <w:sz w:val="28"/>
          <w:szCs w:val="28"/>
        </w:rPr>
        <w:t>2</w:t>
      </w:r>
      <w:r w:rsidR="00AB4154">
        <w:rPr>
          <w:rFonts w:ascii="仿宋" w:eastAsia="仿宋" w:hAnsi="仿宋" w:cs="仿宋"/>
          <w:sz w:val="28"/>
          <w:szCs w:val="28"/>
        </w:rPr>
        <w:t>.《自评报告》总字数控制在</w:t>
      </w:r>
      <w:r w:rsidR="00AB4154">
        <w:rPr>
          <w:rFonts w:ascii="仿宋" w:eastAsia="仿宋" w:hAnsi="仿宋" w:cs="仿宋" w:hint="eastAsia"/>
          <w:sz w:val="28"/>
          <w:szCs w:val="28"/>
        </w:rPr>
        <w:t>2万</w:t>
      </w:r>
      <w:r w:rsidR="00AB4154">
        <w:rPr>
          <w:rFonts w:ascii="仿宋" w:eastAsia="仿宋" w:hAnsi="仿宋" w:cs="仿宋"/>
          <w:sz w:val="28"/>
          <w:szCs w:val="28"/>
        </w:rPr>
        <w:t>字以内（不含规定文字字数，不含附录），总字数可在各部分中自行调节，建议的分章控制字数供参考。</w:t>
      </w:r>
      <w:r w:rsidR="00AB4154" w:rsidRPr="00147702">
        <w:rPr>
          <w:rFonts w:ascii="仿宋" w:eastAsia="仿宋" w:hAnsi="仿宋" w:cs="仿宋"/>
          <w:b/>
          <w:sz w:val="28"/>
          <w:szCs w:val="28"/>
        </w:rPr>
        <w:t>存在的问题、原因分析以及改进措施不少于自评结果部分的三分之一。</w:t>
      </w:r>
    </w:p>
    <w:p w14:paraId="7D790834" w14:textId="77777777" w:rsidR="00DB73BC" w:rsidRDefault="00916103">
      <w:pPr>
        <w:spacing w:beforeLines="50" w:before="156" w:line="500" w:lineRule="exact"/>
        <w:ind w:firstLine="560"/>
        <w:rPr>
          <w:rFonts w:ascii="仿宋" w:eastAsia="仿宋" w:hAnsi="仿宋" w:cs="仿宋"/>
          <w:sz w:val="28"/>
          <w:szCs w:val="28"/>
        </w:rPr>
      </w:pPr>
      <w:r>
        <w:rPr>
          <w:rFonts w:ascii="仿宋" w:eastAsia="仿宋" w:hAnsi="仿宋" w:cs="仿宋" w:hint="eastAsia"/>
          <w:sz w:val="28"/>
          <w:szCs w:val="28"/>
        </w:rPr>
        <w:t>3</w:t>
      </w:r>
      <w:r w:rsidR="00AB4154">
        <w:rPr>
          <w:rFonts w:ascii="仿宋" w:eastAsia="仿宋" w:hAnsi="仿宋" w:cs="仿宋"/>
          <w:sz w:val="28"/>
          <w:szCs w:val="28"/>
        </w:rPr>
        <w:t>.</w:t>
      </w:r>
      <w:r w:rsidR="00AB4154">
        <w:rPr>
          <w:rFonts w:ascii="仿宋" w:eastAsia="仿宋" w:hAnsi="仿宋" w:cs="仿宋" w:hint="eastAsia"/>
          <w:sz w:val="28"/>
          <w:szCs w:val="28"/>
        </w:rPr>
        <w:t>格式文本中的黑体字体为规定内容，撰写时予以保留；其他字体为提示参考，撰写时不需保留。</w:t>
      </w:r>
    </w:p>
    <w:p w14:paraId="273CAF93" w14:textId="77777777" w:rsidR="00DB73BC" w:rsidRDefault="00916103">
      <w:pPr>
        <w:spacing w:beforeLines="50" w:before="156" w:line="500" w:lineRule="exact"/>
        <w:ind w:firstLine="560"/>
        <w:rPr>
          <w:rFonts w:ascii="仿宋" w:eastAsia="仿宋" w:hAnsi="仿宋" w:cs="仿宋"/>
          <w:sz w:val="28"/>
          <w:szCs w:val="28"/>
        </w:rPr>
      </w:pPr>
      <w:r>
        <w:rPr>
          <w:rFonts w:ascii="仿宋" w:eastAsia="仿宋" w:hAnsi="仿宋" w:cs="仿宋" w:hint="eastAsia"/>
          <w:sz w:val="28"/>
          <w:szCs w:val="28"/>
        </w:rPr>
        <w:t>4</w:t>
      </w:r>
      <w:r w:rsidR="00AB4154">
        <w:rPr>
          <w:rFonts w:ascii="仿宋" w:eastAsia="仿宋" w:hAnsi="仿宋" w:cs="仿宋"/>
          <w:sz w:val="28"/>
          <w:szCs w:val="28"/>
        </w:rPr>
        <w:t>.支撑材料目录应作为《自评报告》附录列出，</w:t>
      </w:r>
      <w:r w:rsidR="00AB4154" w:rsidRPr="00916103">
        <w:rPr>
          <w:rFonts w:ascii="仿宋" w:eastAsia="仿宋" w:hAnsi="仿宋" w:cs="仿宋"/>
          <w:sz w:val="28"/>
          <w:szCs w:val="28"/>
        </w:rPr>
        <w:t>每个二级审核指标自评结果后</w:t>
      </w:r>
      <w:r w:rsidR="00AB4154">
        <w:rPr>
          <w:rFonts w:ascii="仿宋" w:eastAsia="仿宋" w:hAnsi="仿宋" w:cs="仿宋"/>
          <w:sz w:val="28"/>
          <w:szCs w:val="28"/>
        </w:rPr>
        <w:t>面应分别列出相关支撑材料索引。</w:t>
      </w:r>
      <w:r w:rsidR="00AB4154">
        <w:rPr>
          <w:rFonts w:ascii="仿宋" w:eastAsia="仿宋" w:hAnsi="仿宋" w:cs="仿宋" w:hint="eastAsia"/>
          <w:sz w:val="28"/>
          <w:szCs w:val="28"/>
        </w:rPr>
        <w:t>支撑材料包括管理文件、教学资料、各</w:t>
      </w:r>
      <w:proofErr w:type="gramStart"/>
      <w:r w:rsidR="00AB4154">
        <w:rPr>
          <w:rFonts w:ascii="仿宋" w:eastAsia="仿宋" w:hAnsi="仿宋" w:cs="仿宋" w:hint="eastAsia"/>
          <w:sz w:val="28"/>
          <w:szCs w:val="28"/>
        </w:rPr>
        <w:t>类记录</w:t>
      </w:r>
      <w:proofErr w:type="gramEnd"/>
      <w:r w:rsidR="00AB4154">
        <w:rPr>
          <w:rFonts w:ascii="仿宋" w:eastAsia="仿宋" w:hAnsi="仿宋" w:cs="仿宋" w:hint="eastAsia"/>
          <w:sz w:val="28"/>
          <w:szCs w:val="28"/>
        </w:rPr>
        <w:t>性材料、合作协议及其他佐证材料等；包括但不限于文字、数字、图表、音像资料、图片和证书等形式，例如文件、通知、材料汇编、新闻报道、获奖证书扫描件、出版或获奖教材封面扫描件、网站链接、活动图片及照片、支撑数据明细表等。</w:t>
      </w:r>
    </w:p>
    <w:p w14:paraId="5E285778" w14:textId="77777777" w:rsidR="00DB73BC" w:rsidRDefault="00DB73BC">
      <w:pPr>
        <w:spacing w:beforeLines="50" w:before="156" w:line="500" w:lineRule="exact"/>
        <w:ind w:firstLine="560"/>
        <w:rPr>
          <w:rFonts w:ascii="仿宋" w:eastAsia="仿宋" w:hAnsi="仿宋" w:cs="仿宋"/>
          <w:sz w:val="28"/>
          <w:szCs w:val="28"/>
        </w:rPr>
      </w:pPr>
    </w:p>
    <w:p w14:paraId="4CB071DB" w14:textId="77777777" w:rsidR="00DB73BC" w:rsidRDefault="00DB73BC">
      <w:pPr>
        <w:spacing w:beforeLines="50" w:before="156" w:line="500" w:lineRule="exact"/>
        <w:ind w:firstLine="560"/>
        <w:rPr>
          <w:rFonts w:ascii="仿宋" w:eastAsia="仿宋" w:hAnsi="仿宋" w:cs="仿宋"/>
          <w:sz w:val="28"/>
          <w:szCs w:val="28"/>
        </w:rPr>
      </w:pPr>
    </w:p>
    <w:p w14:paraId="280CC18A" w14:textId="77777777" w:rsidR="00DB73BC" w:rsidRDefault="00DB73BC">
      <w:pPr>
        <w:spacing w:beforeLines="50" w:before="156" w:line="500" w:lineRule="exact"/>
        <w:ind w:firstLine="560"/>
        <w:rPr>
          <w:rFonts w:ascii="仿宋" w:eastAsia="仿宋" w:hAnsi="仿宋" w:cs="仿宋"/>
          <w:sz w:val="28"/>
          <w:szCs w:val="28"/>
        </w:rPr>
      </w:pPr>
    </w:p>
    <w:p w14:paraId="0C69A2F4" w14:textId="77777777" w:rsidR="00DB73BC" w:rsidRDefault="00AB4154">
      <w:pPr>
        <w:snapToGrid w:val="0"/>
        <w:spacing w:line="300" w:lineRule="auto"/>
        <w:ind w:firstLine="562"/>
        <w:jc w:val="left"/>
        <w:rPr>
          <w:sz w:val="24"/>
        </w:rPr>
      </w:pPr>
      <w:r>
        <w:rPr>
          <w:rFonts w:asciiTheme="minorEastAsia" w:eastAsiaTheme="minorEastAsia" w:hAnsiTheme="minorEastAsia" w:hint="eastAsia"/>
          <w:b/>
          <w:kern w:val="0"/>
          <w:sz w:val="28"/>
        </w:rPr>
        <w:br w:type="page"/>
      </w:r>
    </w:p>
    <w:p w14:paraId="4B9D199F" w14:textId="77777777" w:rsidR="00DB73BC" w:rsidRDefault="00DB73BC">
      <w:pPr>
        <w:spacing w:line="500" w:lineRule="exact"/>
        <w:jc w:val="center"/>
        <w:rPr>
          <w:rFonts w:ascii="黑体" w:eastAsia="黑体" w:hAnsi="黑体"/>
          <w:b/>
          <w:sz w:val="44"/>
          <w:szCs w:val="44"/>
        </w:rPr>
      </w:pPr>
    </w:p>
    <w:p w14:paraId="64ECBE54" w14:textId="77777777" w:rsidR="00DB73BC" w:rsidRDefault="00AB4154">
      <w:pPr>
        <w:spacing w:afterLines="100" w:after="312" w:line="600" w:lineRule="exact"/>
        <w:jc w:val="center"/>
        <w:outlineLvl w:val="0"/>
        <w:rPr>
          <w:rFonts w:ascii="黑体" w:eastAsia="黑体" w:hAnsi="黑体"/>
          <w:b/>
          <w:sz w:val="44"/>
          <w:szCs w:val="44"/>
        </w:rPr>
      </w:pPr>
      <w:r>
        <w:rPr>
          <w:rFonts w:ascii="黑体" w:eastAsia="黑体" w:hAnsi="黑体" w:hint="eastAsia"/>
          <w:b/>
          <w:sz w:val="44"/>
          <w:szCs w:val="44"/>
        </w:rPr>
        <w:t>本科教育教学审核评估自评报告</w:t>
      </w:r>
    </w:p>
    <w:p w14:paraId="049D7606" w14:textId="77777777" w:rsidR="00DB73BC" w:rsidRDefault="00AB4154">
      <w:pPr>
        <w:pStyle w:val="1"/>
        <w:numPr>
          <w:ilvl w:val="255"/>
          <w:numId w:val="0"/>
        </w:numPr>
        <w:snapToGrid w:val="0"/>
        <w:spacing w:beforeLines="100" w:before="312" w:afterLines="100" w:after="312"/>
        <w:jc w:val="center"/>
        <w:rPr>
          <w:rFonts w:ascii="黑体" w:hAnsi="黑体"/>
          <w:bCs w:val="0"/>
        </w:rPr>
      </w:pPr>
      <w:bookmarkStart w:id="2" w:name="_GoBack"/>
      <w:bookmarkEnd w:id="2"/>
      <w:r>
        <w:rPr>
          <w:rFonts w:ascii="黑体" w:hAnsi="黑体" w:hint="eastAsia"/>
          <w:bCs w:val="0"/>
        </w:rPr>
        <w:t>第一部分：学院简介（不超过1000字）</w:t>
      </w:r>
    </w:p>
    <w:p w14:paraId="27C57D0D" w14:textId="77777777" w:rsidR="00DB73BC" w:rsidRDefault="00AB4154">
      <w:pPr>
        <w:snapToGrid w:val="0"/>
        <w:spacing w:line="500" w:lineRule="exact"/>
        <w:ind w:firstLine="601"/>
        <w:rPr>
          <w:rFonts w:ascii="仿宋" w:eastAsia="仿宋" w:hAnsi="仿宋"/>
          <w:bCs/>
          <w:sz w:val="32"/>
          <w:szCs w:val="32"/>
        </w:rPr>
      </w:pPr>
      <w:r>
        <w:rPr>
          <w:rFonts w:ascii="仿宋" w:eastAsia="仿宋" w:hAnsi="仿宋" w:hint="eastAsia"/>
          <w:bCs/>
          <w:sz w:val="32"/>
          <w:szCs w:val="32"/>
        </w:rPr>
        <w:t>1.简要介绍学院的历史沿革，学科布局，本科专业数量与结构，各类全日制在校生规模，专任教师规模，基本办学条件等。</w:t>
      </w:r>
    </w:p>
    <w:p w14:paraId="5E5B3064" w14:textId="77777777" w:rsidR="00DB73BC" w:rsidRDefault="00AB4154">
      <w:pPr>
        <w:snapToGrid w:val="0"/>
        <w:spacing w:line="500" w:lineRule="exact"/>
        <w:ind w:firstLine="601"/>
        <w:outlineLvl w:val="1"/>
        <w:rPr>
          <w:rFonts w:ascii="仿宋" w:eastAsia="仿宋" w:hAnsi="仿宋"/>
          <w:sz w:val="32"/>
          <w:szCs w:val="32"/>
        </w:rPr>
      </w:pPr>
      <w:r>
        <w:rPr>
          <w:rFonts w:ascii="仿宋" w:eastAsia="仿宋" w:hAnsi="仿宋" w:hint="eastAsia"/>
          <w:bCs/>
          <w:sz w:val="32"/>
          <w:szCs w:val="32"/>
        </w:rPr>
        <w:t>2.学院</w:t>
      </w:r>
      <w:r>
        <w:rPr>
          <w:rFonts w:ascii="仿宋" w:eastAsia="仿宋" w:hAnsi="仿宋" w:hint="eastAsia"/>
          <w:sz w:val="32"/>
          <w:szCs w:val="32"/>
        </w:rPr>
        <w:t>近年来事业发展中所取得的显著成就与荣誉。</w:t>
      </w:r>
    </w:p>
    <w:p w14:paraId="6B5C4FE8" w14:textId="77777777" w:rsidR="00DB73BC" w:rsidRDefault="00AB4154">
      <w:pPr>
        <w:pStyle w:val="1"/>
        <w:numPr>
          <w:ilvl w:val="255"/>
          <w:numId w:val="0"/>
        </w:numPr>
        <w:snapToGrid w:val="0"/>
        <w:spacing w:beforeLines="100" w:before="312" w:afterLines="100" w:after="312"/>
        <w:jc w:val="center"/>
        <w:rPr>
          <w:rFonts w:ascii="黑体" w:hAnsi="黑体"/>
          <w:bCs w:val="0"/>
        </w:rPr>
      </w:pPr>
      <w:r>
        <w:rPr>
          <w:rFonts w:ascii="黑体" w:hAnsi="黑体" w:hint="eastAsia"/>
          <w:bCs w:val="0"/>
        </w:rPr>
        <w:t>第二部分：自评工作开展情况（不超过10</w:t>
      </w:r>
      <w:r>
        <w:rPr>
          <w:rFonts w:ascii="黑体" w:hAnsi="黑体"/>
          <w:bCs w:val="0"/>
        </w:rPr>
        <w:t>00字）</w:t>
      </w:r>
    </w:p>
    <w:p w14:paraId="4F72607B" w14:textId="62140B74" w:rsidR="00DB73BC" w:rsidRDefault="00AB4154">
      <w:pPr>
        <w:snapToGrid w:val="0"/>
        <w:spacing w:line="500" w:lineRule="exact"/>
        <w:ind w:firstLine="601"/>
        <w:rPr>
          <w:rFonts w:ascii="仿宋" w:eastAsia="仿宋" w:hAnsi="仿宋"/>
          <w:bCs/>
          <w:sz w:val="32"/>
          <w:szCs w:val="32"/>
        </w:rPr>
      </w:pPr>
      <w:r>
        <w:rPr>
          <w:rFonts w:ascii="仿宋" w:eastAsia="仿宋" w:hAnsi="仿宋" w:hint="eastAsia"/>
          <w:bCs/>
          <w:sz w:val="32"/>
          <w:szCs w:val="32"/>
        </w:rPr>
        <w:t>简要说明学院开展自评自建工作情况，包括组织机构、宣传发动、</w:t>
      </w:r>
      <w:r w:rsidR="00B25565">
        <w:rPr>
          <w:rFonts w:ascii="仿宋" w:eastAsia="仿宋" w:hAnsi="仿宋" w:hint="eastAsia"/>
          <w:bCs/>
          <w:sz w:val="32"/>
          <w:szCs w:val="32"/>
        </w:rPr>
        <w:t>教育教学讨论、</w:t>
      </w:r>
      <w:r>
        <w:rPr>
          <w:rFonts w:ascii="仿宋" w:eastAsia="仿宋" w:hAnsi="仿宋" w:hint="eastAsia"/>
          <w:bCs/>
          <w:sz w:val="32"/>
          <w:szCs w:val="32"/>
        </w:rPr>
        <w:t>实施措施、经验以及评建工作取得的成效。</w:t>
      </w:r>
    </w:p>
    <w:p w14:paraId="71EC296B" w14:textId="77777777" w:rsidR="00DB73BC" w:rsidRDefault="00AB4154">
      <w:pPr>
        <w:pStyle w:val="1"/>
        <w:numPr>
          <w:ilvl w:val="255"/>
          <w:numId w:val="0"/>
        </w:numPr>
        <w:snapToGrid w:val="0"/>
        <w:spacing w:beforeLines="100" w:before="312" w:afterLines="100" w:after="312"/>
        <w:jc w:val="center"/>
        <w:rPr>
          <w:rFonts w:ascii="黑体" w:hAnsi="黑体"/>
          <w:bCs w:val="0"/>
        </w:rPr>
      </w:pPr>
      <w:r>
        <w:rPr>
          <w:rFonts w:ascii="黑体" w:hAnsi="黑体" w:hint="eastAsia"/>
          <w:bCs w:val="0"/>
        </w:rPr>
        <w:t>第三部分：</w:t>
      </w:r>
      <w:r>
        <w:rPr>
          <w:rFonts w:ascii="黑体" w:hAnsi="黑体"/>
          <w:bCs w:val="0"/>
        </w:rPr>
        <w:t>自评结果</w:t>
      </w:r>
      <w:r>
        <w:rPr>
          <w:rFonts w:ascii="黑体" w:hAnsi="黑体" w:hint="eastAsia"/>
          <w:bCs w:val="0"/>
        </w:rPr>
        <w:t>（不超过18</w:t>
      </w:r>
      <w:r>
        <w:rPr>
          <w:rFonts w:ascii="黑体" w:hAnsi="黑体"/>
          <w:bCs w:val="0"/>
        </w:rPr>
        <w:t>000字）</w:t>
      </w:r>
    </w:p>
    <w:p w14:paraId="0BFDECCE" w14:textId="77777777" w:rsidR="00DB73BC" w:rsidRDefault="00AB4154">
      <w:pPr>
        <w:pStyle w:val="1"/>
        <w:spacing w:beforeLines="50" w:before="156" w:afterLines="50" w:after="156" w:line="500" w:lineRule="exact"/>
        <w:ind w:left="425"/>
        <w:rPr>
          <w:b w:val="0"/>
        </w:rPr>
      </w:pPr>
      <w:r>
        <w:rPr>
          <w:rFonts w:hint="eastAsia"/>
          <w:b w:val="0"/>
        </w:rPr>
        <w:t>党的领导</w:t>
      </w:r>
    </w:p>
    <w:p w14:paraId="277242ED" w14:textId="77777777" w:rsidR="00DB73BC" w:rsidRDefault="00AB4154">
      <w:pPr>
        <w:pStyle w:val="2"/>
        <w:spacing w:beforeLines="50" w:before="156" w:afterLines="50" w:after="156" w:line="500" w:lineRule="exact"/>
        <w:ind w:left="425"/>
        <w:rPr>
          <w:rFonts w:ascii="黑体" w:hAnsi="黑体"/>
          <w:b w:val="0"/>
        </w:rPr>
      </w:pPr>
      <w:r>
        <w:rPr>
          <w:rFonts w:ascii="黑体" w:hAnsi="黑体" w:hint="eastAsia"/>
          <w:b w:val="0"/>
        </w:rPr>
        <w:t>党的全面领导和社会主义办学方向</w:t>
      </w:r>
    </w:p>
    <w:p w14:paraId="657E3864" w14:textId="77777777" w:rsidR="00DB73BC" w:rsidRDefault="00AB4154">
      <w:pPr>
        <w:spacing w:line="500" w:lineRule="exact"/>
        <w:ind w:firstLine="561"/>
        <w:rPr>
          <w:rFonts w:ascii="仿宋" w:eastAsia="仿宋" w:hAnsi="仿宋"/>
          <w:kern w:val="0"/>
          <w:sz w:val="32"/>
          <w:szCs w:val="32"/>
        </w:rPr>
      </w:pPr>
      <w:r>
        <w:rPr>
          <w:rFonts w:ascii="仿宋" w:eastAsia="仿宋" w:hAnsi="仿宋" w:hint="eastAsia"/>
          <w:b/>
          <w:kern w:val="0"/>
          <w:sz w:val="32"/>
          <w:szCs w:val="32"/>
        </w:rPr>
        <w:t>重点阐述：</w:t>
      </w:r>
      <w:bookmarkStart w:id="3" w:name="_Hlk63783350"/>
      <w:r>
        <w:rPr>
          <w:rFonts w:ascii="仿宋" w:eastAsia="仿宋" w:hAnsi="仿宋"/>
          <w:sz w:val="32"/>
          <w:szCs w:val="32"/>
        </w:rPr>
        <w:fldChar w:fldCharType="begin"/>
      </w:r>
      <w:r>
        <w:rPr>
          <w:rFonts w:ascii="仿宋" w:eastAsia="仿宋" w:hAnsi="仿宋" w:hint="eastAsia"/>
          <w:kern w:val="0"/>
          <w:sz w:val="32"/>
          <w:szCs w:val="32"/>
        </w:rPr>
        <w:instrText xml:space="preserve"> = 1 \* GB3 </w:instrText>
      </w:r>
      <w:r>
        <w:rPr>
          <w:rFonts w:ascii="仿宋" w:eastAsia="仿宋" w:hAnsi="仿宋"/>
          <w:sz w:val="32"/>
          <w:szCs w:val="32"/>
        </w:rPr>
        <w:fldChar w:fldCharType="separate"/>
      </w:r>
      <w:r>
        <w:rPr>
          <w:rFonts w:ascii="仿宋" w:eastAsia="仿宋" w:hAnsi="仿宋" w:hint="eastAsia"/>
          <w:kern w:val="0"/>
          <w:sz w:val="32"/>
          <w:szCs w:val="32"/>
        </w:rPr>
        <w:t>①</w:t>
      </w:r>
      <w:r>
        <w:rPr>
          <w:rFonts w:ascii="仿宋" w:eastAsia="仿宋" w:hAnsi="仿宋"/>
          <w:sz w:val="32"/>
          <w:szCs w:val="32"/>
        </w:rPr>
        <w:fldChar w:fldCharType="end"/>
      </w:r>
      <w:r>
        <w:rPr>
          <w:rFonts w:ascii="仿宋" w:eastAsia="仿宋" w:hAnsi="仿宋" w:hint="eastAsia"/>
          <w:sz w:val="32"/>
          <w:szCs w:val="32"/>
        </w:rPr>
        <w:t>坚持以习近平新时代中国特色社会主义思想为指导，坚持党的全面领导，全面贯彻党的教育方针，围绕国家战略需求培养担当民族复兴大任的时代新人，所采取的举措及取得的成效。</w:t>
      </w:r>
      <w:r>
        <w:rPr>
          <w:rFonts w:ascii="仿宋" w:eastAsia="仿宋" w:hAnsi="仿宋"/>
          <w:sz w:val="32"/>
          <w:szCs w:val="32"/>
        </w:rPr>
        <w:fldChar w:fldCharType="begin"/>
      </w:r>
      <w:r>
        <w:rPr>
          <w:rFonts w:ascii="仿宋" w:eastAsia="仿宋" w:hAnsi="仿宋" w:hint="eastAsia"/>
          <w:sz w:val="32"/>
          <w:szCs w:val="32"/>
        </w:rPr>
        <w:instrText xml:space="preserve"> = 2 \* GB3 </w:instrText>
      </w:r>
      <w:r>
        <w:rPr>
          <w:rFonts w:ascii="仿宋" w:eastAsia="仿宋" w:hAnsi="仿宋"/>
          <w:sz w:val="32"/>
          <w:szCs w:val="32"/>
        </w:rPr>
        <w:fldChar w:fldCharType="separate"/>
      </w:r>
      <w:r>
        <w:rPr>
          <w:rFonts w:ascii="仿宋" w:eastAsia="仿宋" w:hAnsi="仿宋" w:hint="eastAsia"/>
          <w:sz w:val="32"/>
          <w:szCs w:val="32"/>
        </w:rPr>
        <w:t>②</w:t>
      </w:r>
      <w:r>
        <w:rPr>
          <w:rFonts w:ascii="仿宋" w:eastAsia="仿宋" w:hAnsi="仿宋"/>
          <w:sz w:val="32"/>
          <w:szCs w:val="32"/>
        </w:rPr>
        <w:fldChar w:fldCharType="end"/>
      </w:r>
      <w:r>
        <w:rPr>
          <w:rFonts w:ascii="仿宋" w:eastAsia="仿宋" w:hAnsi="仿宋" w:hint="eastAsia"/>
          <w:kern w:val="0"/>
          <w:sz w:val="32"/>
          <w:szCs w:val="32"/>
        </w:rPr>
        <w:t>学院是如何坚持社会主义办学方向、贯彻落实立德树人根本任务的，是否把立德</w:t>
      </w:r>
      <w:proofErr w:type="gramStart"/>
      <w:r>
        <w:rPr>
          <w:rFonts w:ascii="仿宋" w:eastAsia="仿宋" w:hAnsi="仿宋" w:hint="eastAsia"/>
          <w:kern w:val="0"/>
          <w:sz w:val="32"/>
          <w:szCs w:val="32"/>
        </w:rPr>
        <w:t>树人成效</w:t>
      </w:r>
      <w:proofErr w:type="gramEnd"/>
      <w:r>
        <w:rPr>
          <w:rFonts w:ascii="仿宋" w:eastAsia="仿宋" w:hAnsi="仿宋" w:hint="eastAsia"/>
          <w:kern w:val="0"/>
          <w:sz w:val="32"/>
          <w:szCs w:val="32"/>
        </w:rPr>
        <w:t>作为检验工作的根本标准，如何体现，所采取的具体举措及取得的成效。</w:t>
      </w:r>
    </w:p>
    <w:p w14:paraId="36463A4E" w14:textId="77777777" w:rsidR="00DB73BC" w:rsidRDefault="00AB4154">
      <w:pPr>
        <w:spacing w:beforeLines="50" w:before="156" w:afterLines="50" w:after="156" w:line="500" w:lineRule="exact"/>
        <w:ind w:firstLineChars="200" w:firstLine="643"/>
        <w:rPr>
          <w:rFonts w:ascii="仿宋" w:eastAsia="仿宋" w:hAnsi="仿宋"/>
          <w:kern w:val="0"/>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w:t>
      </w:r>
      <w:r>
        <w:rPr>
          <w:rFonts w:ascii="仿宋" w:eastAsia="仿宋" w:hAnsi="仿宋" w:hint="eastAsia"/>
          <w:kern w:val="0"/>
          <w:sz w:val="32"/>
          <w:szCs w:val="32"/>
        </w:rPr>
        <w:lastRenderedPageBreak/>
        <w:t>目录索引，如学院在加强党的领导方面出台的制度文件；贯彻落实立德树人根本任务方面的成果、典型案例；相关会议或宣传报道材料等。</w:t>
      </w:r>
    </w:p>
    <w:bookmarkEnd w:id="3"/>
    <w:p w14:paraId="54A88DEC" w14:textId="77777777" w:rsidR="00DB73BC" w:rsidRDefault="00AB4154">
      <w:pPr>
        <w:pStyle w:val="2"/>
        <w:rPr>
          <w:rFonts w:ascii="黑体" w:hAnsi="黑体"/>
          <w:b w:val="0"/>
        </w:rPr>
      </w:pPr>
      <w:r>
        <w:rPr>
          <w:rFonts w:ascii="黑体" w:hAnsi="黑体" w:hint="eastAsia"/>
          <w:b w:val="0"/>
        </w:rPr>
        <w:t>存在的问题、原因分析及下一步整改举措</w:t>
      </w:r>
    </w:p>
    <w:p w14:paraId="61597B49" w14:textId="77777777" w:rsidR="00DB73BC" w:rsidRDefault="00AB4154">
      <w:pPr>
        <w:spacing w:line="500" w:lineRule="exact"/>
        <w:ind w:firstLine="561"/>
        <w:rPr>
          <w:rFonts w:ascii="仿宋" w:eastAsia="仿宋" w:hAnsi="仿宋"/>
          <w:kern w:val="0"/>
          <w:sz w:val="32"/>
          <w:szCs w:val="32"/>
        </w:rPr>
      </w:pPr>
      <w:r>
        <w:rPr>
          <w:rFonts w:ascii="仿宋" w:eastAsia="仿宋" w:hAnsi="仿宋" w:hint="eastAsia"/>
          <w:b/>
          <w:kern w:val="0"/>
          <w:sz w:val="32"/>
          <w:szCs w:val="32"/>
        </w:rPr>
        <w:t>重点阐述：</w:t>
      </w:r>
      <w:r>
        <w:rPr>
          <w:rFonts w:ascii="仿宋" w:eastAsia="仿宋" w:hAnsi="仿宋" w:hint="eastAsia"/>
          <w:kern w:val="0"/>
          <w:sz w:val="32"/>
          <w:szCs w:val="32"/>
        </w:rPr>
        <w:t>对标新时代国家对高等学校的要求，分析学院在坚持党的领导和社会主义办学方向上存在的主要问题是什么？问题表现是什么？产生问题的根源是什么？以及下一步如何改。</w:t>
      </w:r>
    </w:p>
    <w:p w14:paraId="432C9DA8" w14:textId="4240DD4C" w:rsidR="00DB73BC" w:rsidRPr="00694D3A" w:rsidRDefault="00AB4154">
      <w:pPr>
        <w:pStyle w:val="1"/>
        <w:rPr>
          <w:b w:val="0"/>
        </w:rPr>
      </w:pPr>
      <w:r w:rsidRPr="00694D3A">
        <w:rPr>
          <w:rFonts w:hint="eastAsia"/>
          <w:b w:val="0"/>
        </w:rPr>
        <w:t>质量保障能力</w:t>
      </w:r>
    </w:p>
    <w:p w14:paraId="0E7057D5" w14:textId="77777777" w:rsidR="00A13334" w:rsidRDefault="00A13334" w:rsidP="00A13334">
      <w:pPr>
        <w:pStyle w:val="2"/>
        <w:rPr>
          <w:rFonts w:ascii="黑体" w:hAnsi="黑体"/>
          <w:b w:val="0"/>
        </w:rPr>
      </w:pPr>
      <w:r>
        <w:rPr>
          <w:rFonts w:ascii="黑体" w:hAnsi="黑体" w:hint="eastAsia"/>
          <w:b w:val="0"/>
        </w:rPr>
        <w:t>质保机制</w:t>
      </w:r>
    </w:p>
    <w:p w14:paraId="06E63EF4" w14:textId="77777777" w:rsidR="00A13334" w:rsidRDefault="00A13334" w:rsidP="00A13334">
      <w:pPr>
        <w:spacing w:line="500" w:lineRule="exact"/>
        <w:ind w:firstLine="561"/>
        <w:rPr>
          <w:rFonts w:ascii="仿宋" w:eastAsia="仿宋" w:hAnsi="仿宋"/>
          <w:kern w:val="0"/>
          <w:sz w:val="32"/>
          <w:szCs w:val="32"/>
        </w:rPr>
      </w:pPr>
      <w:r>
        <w:rPr>
          <w:rFonts w:ascii="仿宋" w:eastAsia="仿宋" w:hAnsi="仿宋" w:hint="eastAsia"/>
          <w:b/>
          <w:kern w:val="0"/>
          <w:sz w:val="32"/>
          <w:szCs w:val="32"/>
        </w:rPr>
        <w:t>重点阐述：</w:t>
      </w:r>
      <w:r>
        <w:rPr>
          <w:rFonts w:ascii="仿宋" w:eastAsia="仿宋" w:hAnsi="仿宋" w:hint="eastAsia"/>
          <w:kern w:val="0"/>
          <w:sz w:val="32"/>
          <w:szCs w:val="32"/>
        </w:rPr>
        <w:t>质保机制（自我评价机制、评价结果反馈机制、持续改进机制）的建立情况；质</w:t>
      </w:r>
      <w:proofErr w:type="gramStart"/>
      <w:r>
        <w:rPr>
          <w:rFonts w:ascii="仿宋" w:eastAsia="仿宋" w:hAnsi="仿宋" w:hint="eastAsia"/>
          <w:kern w:val="0"/>
          <w:sz w:val="32"/>
          <w:szCs w:val="32"/>
        </w:rPr>
        <w:t>保机制</w:t>
      </w:r>
      <w:proofErr w:type="gramEnd"/>
      <w:r>
        <w:rPr>
          <w:rFonts w:ascii="仿宋" w:eastAsia="仿宋" w:hAnsi="仿宋" w:hint="eastAsia"/>
          <w:kern w:val="0"/>
          <w:sz w:val="32"/>
          <w:szCs w:val="32"/>
        </w:rPr>
        <w:t>运行方面的做法及成效。</w:t>
      </w:r>
    </w:p>
    <w:p w14:paraId="4A09CF70" w14:textId="77777777" w:rsidR="00A13334" w:rsidRDefault="00A13334" w:rsidP="00A13334">
      <w:pPr>
        <w:spacing w:line="500" w:lineRule="exact"/>
        <w:ind w:firstLine="561"/>
        <w:rPr>
          <w:rFonts w:ascii="仿宋" w:eastAsia="仿宋" w:hAnsi="仿宋"/>
          <w:kern w:val="0"/>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列出能够证明上述自评结果的相关材料目录索引，如质量保障运行的相关材料。</w:t>
      </w:r>
    </w:p>
    <w:p w14:paraId="29A5C2AB" w14:textId="77777777" w:rsidR="00A13334" w:rsidRDefault="00A13334" w:rsidP="00A13334">
      <w:pPr>
        <w:pStyle w:val="2"/>
        <w:rPr>
          <w:rFonts w:ascii="黑体" w:hAnsi="黑体"/>
          <w:b w:val="0"/>
        </w:rPr>
      </w:pPr>
      <w:r>
        <w:rPr>
          <w:rFonts w:ascii="黑体" w:hAnsi="黑体" w:hint="eastAsia"/>
          <w:b w:val="0"/>
        </w:rPr>
        <w:t>质量文化</w:t>
      </w:r>
    </w:p>
    <w:p w14:paraId="5729DC95" w14:textId="77777777" w:rsidR="00A13334" w:rsidRDefault="00A13334" w:rsidP="00A13334">
      <w:pPr>
        <w:spacing w:line="500" w:lineRule="exact"/>
        <w:ind w:firstLine="561"/>
        <w:rPr>
          <w:rFonts w:ascii="仿宋" w:eastAsia="仿宋" w:hAnsi="仿宋"/>
          <w:kern w:val="0"/>
          <w:sz w:val="32"/>
          <w:szCs w:val="32"/>
        </w:rPr>
      </w:pPr>
      <w:r>
        <w:rPr>
          <w:rFonts w:ascii="仿宋" w:eastAsia="仿宋" w:hAnsi="仿宋" w:hint="eastAsia"/>
          <w:b/>
          <w:kern w:val="0"/>
          <w:sz w:val="32"/>
          <w:szCs w:val="32"/>
        </w:rPr>
        <w:t>重点阐述：</w:t>
      </w:r>
      <w:r>
        <w:rPr>
          <w:rFonts w:ascii="仿宋" w:eastAsia="仿宋" w:hAnsi="仿宋" w:hint="eastAsia"/>
          <w:kern w:val="0"/>
          <w:sz w:val="32"/>
          <w:szCs w:val="32"/>
        </w:rPr>
        <w:t>学院在质量文化建设方面的举措及成效。</w:t>
      </w:r>
    </w:p>
    <w:p w14:paraId="7C001E63" w14:textId="77777777" w:rsidR="00A13334" w:rsidRDefault="00A13334" w:rsidP="00A13334">
      <w:pPr>
        <w:spacing w:line="500" w:lineRule="exact"/>
        <w:ind w:firstLine="561"/>
        <w:rPr>
          <w:rFonts w:ascii="仿宋" w:eastAsia="仿宋" w:hAnsi="仿宋"/>
          <w:kern w:val="0"/>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w:t>
      </w:r>
    </w:p>
    <w:p w14:paraId="21A91378" w14:textId="77777777" w:rsidR="00DB73BC" w:rsidRDefault="00AB4154">
      <w:pPr>
        <w:pStyle w:val="2"/>
        <w:rPr>
          <w:rFonts w:ascii="黑体" w:hAnsi="黑体"/>
          <w:b w:val="0"/>
        </w:rPr>
      </w:pPr>
      <w:r>
        <w:rPr>
          <w:rFonts w:ascii="黑体" w:hAnsi="黑体" w:hint="eastAsia"/>
          <w:b w:val="0"/>
        </w:rPr>
        <w:t>质保效果</w:t>
      </w:r>
    </w:p>
    <w:p w14:paraId="6E5CA979" w14:textId="77777777" w:rsidR="00DB73BC" w:rsidRDefault="00AB4154">
      <w:pPr>
        <w:spacing w:beforeLines="50" w:before="156" w:line="500" w:lineRule="exact"/>
        <w:ind w:firstLine="560"/>
        <w:rPr>
          <w:rFonts w:ascii="仿宋" w:eastAsia="仿宋" w:hAnsi="仿宋"/>
          <w:kern w:val="0"/>
          <w:sz w:val="32"/>
          <w:szCs w:val="32"/>
        </w:rPr>
      </w:pPr>
      <w:r>
        <w:rPr>
          <w:rFonts w:ascii="仿宋" w:eastAsia="仿宋" w:hAnsi="仿宋" w:hint="eastAsia"/>
          <w:b/>
          <w:kern w:val="0"/>
          <w:sz w:val="32"/>
          <w:szCs w:val="32"/>
        </w:rPr>
        <w:t>重点阐述：</w:t>
      </w:r>
      <w:r>
        <w:rPr>
          <w:rFonts w:ascii="仿宋" w:eastAsia="仿宋" w:hAnsi="仿宋" w:hint="eastAsia"/>
          <w:kern w:val="0"/>
          <w:sz w:val="32"/>
          <w:szCs w:val="32"/>
        </w:rPr>
        <w:t>①人才培养目标达成度是怎么评价的？要通</w:t>
      </w:r>
      <w:r>
        <w:rPr>
          <w:rFonts w:ascii="仿宋" w:eastAsia="仿宋" w:hAnsi="仿宋" w:hint="eastAsia"/>
          <w:kern w:val="0"/>
          <w:sz w:val="32"/>
          <w:szCs w:val="32"/>
        </w:rPr>
        <w:lastRenderedPageBreak/>
        <w:t>过</w:t>
      </w:r>
      <w:r>
        <w:rPr>
          <w:rFonts w:ascii="仿宋" w:eastAsia="仿宋" w:hAnsi="仿宋" w:hint="eastAsia"/>
          <w:sz w:val="32"/>
          <w:szCs w:val="32"/>
        </w:rPr>
        <w:t>对用人单位以及相关各方的调查情况、跟踪毕业生的职业发展情况、了解毕业生就业岗位状况及其适应岗位的情况来体现。</w:t>
      </w:r>
      <w:r>
        <w:rPr>
          <w:rFonts w:ascii="仿宋" w:eastAsia="仿宋" w:hAnsi="仿宋" w:hint="eastAsia"/>
          <w:kern w:val="0"/>
          <w:sz w:val="32"/>
          <w:szCs w:val="32"/>
        </w:rPr>
        <w:t>②社会需求适应度是怎么评价的？要通过举证</w:t>
      </w:r>
      <w:r>
        <w:rPr>
          <w:rFonts w:ascii="仿宋" w:eastAsia="仿宋" w:hAnsi="仿宋" w:hint="eastAsia"/>
          <w:sz w:val="32"/>
          <w:szCs w:val="32"/>
        </w:rPr>
        <w:t>人才培养目标与国家、社会及学生的要求与期望相符合，生源质量持续向好，毕业生面向国家和经济社会发展需要、面向所服务的区域和行业企业就业，就业质量和职业发展良好来体现。</w:t>
      </w:r>
      <w:r>
        <w:rPr>
          <w:rFonts w:ascii="仿宋" w:eastAsia="仿宋" w:hAnsi="仿宋" w:hint="eastAsia"/>
          <w:kern w:val="0"/>
          <w:sz w:val="32"/>
          <w:szCs w:val="32"/>
        </w:rPr>
        <w:t>③师资和条件支撑度是怎么评价的？要通过举证</w:t>
      </w:r>
      <w:r>
        <w:rPr>
          <w:rFonts w:ascii="仿宋" w:eastAsia="仿宋" w:hAnsi="仿宋" w:hint="eastAsia"/>
          <w:sz w:val="32"/>
          <w:szCs w:val="32"/>
        </w:rPr>
        <w:t>教师数量、结构、教学科研水平、产学研用能力、国际视野、教学投入能够很好满足教学需要，以及教学条件，包括实验室及其教学仪器设备、实践基地等能够很好满足教学需要来体现。</w:t>
      </w:r>
      <w:r>
        <w:rPr>
          <w:rFonts w:ascii="仿宋" w:eastAsia="仿宋" w:hAnsi="仿宋" w:hint="eastAsia"/>
          <w:kern w:val="0"/>
          <w:sz w:val="32"/>
          <w:szCs w:val="32"/>
        </w:rPr>
        <w:t>④质保体系运行有效度是怎么评价的？要通过</w:t>
      </w:r>
      <w:r>
        <w:rPr>
          <w:rFonts w:ascii="仿宋" w:eastAsia="仿宋" w:hAnsi="仿宋" w:hint="eastAsia"/>
          <w:sz w:val="32"/>
          <w:szCs w:val="32"/>
        </w:rPr>
        <w:t>举证说明学院已经建立了完善的教学质量保障体系，明确了人才培养各环节的质量标准，对各环节教学质量实施了有效监控，针对发现的质量问题提出质量改进建议，制定改进方案和整改措施，并对改进措施的有效性适时评价来体现。</w:t>
      </w:r>
      <w:r>
        <w:rPr>
          <w:rFonts w:ascii="仿宋" w:eastAsia="仿宋" w:hAnsi="仿宋" w:hint="eastAsia"/>
          <w:kern w:val="0"/>
          <w:sz w:val="32"/>
          <w:szCs w:val="32"/>
        </w:rPr>
        <w:t>⑤学生和用人单位满意度是怎么评价的？要通过</w:t>
      </w:r>
      <w:r>
        <w:rPr>
          <w:rFonts w:ascii="仿宋" w:eastAsia="仿宋" w:hAnsi="仿宋" w:hint="eastAsia"/>
          <w:sz w:val="32"/>
          <w:szCs w:val="32"/>
        </w:rPr>
        <w:t>召开学生和用人单位座谈会或问卷调查，了解学生对教学、管理、服务的意见和建议，了解社会用人部门的需求和对毕业生的评价，了解毕业生职业满意度和工作成就感、毕业生社会满意度等来体现。</w:t>
      </w:r>
    </w:p>
    <w:p w14:paraId="73DE80B6" w14:textId="77777777" w:rsidR="00DB73BC" w:rsidRDefault="00AB4154">
      <w:pPr>
        <w:spacing w:line="500" w:lineRule="exact"/>
        <w:ind w:firstLine="561"/>
        <w:rPr>
          <w:rFonts w:ascii="仿宋" w:eastAsia="仿宋" w:hAnsi="仿宋"/>
          <w:kern w:val="0"/>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列出能够证明上述自评结果的相关材料目录索引，如对“五个度”的评价方法、评价过程及评价结果记录（如座谈会、问卷调查）等相关材料。</w:t>
      </w:r>
    </w:p>
    <w:p w14:paraId="39FCCCC4" w14:textId="77777777" w:rsidR="00DB73BC" w:rsidRDefault="00DB73BC"/>
    <w:p w14:paraId="32483E6A" w14:textId="77777777" w:rsidR="00DB73BC" w:rsidRDefault="00AB4154">
      <w:pPr>
        <w:pStyle w:val="2"/>
        <w:rPr>
          <w:rFonts w:ascii="黑体" w:hAnsi="黑体"/>
          <w:b w:val="0"/>
        </w:rPr>
      </w:pPr>
      <w:r>
        <w:rPr>
          <w:rFonts w:ascii="黑体" w:hAnsi="黑体" w:hint="eastAsia"/>
          <w:b w:val="0"/>
        </w:rPr>
        <w:t>存在的问题、原因分析及下一步整改举措</w:t>
      </w:r>
    </w:p>
    <w:p w14:paraId="188F3FBA" w14:textId="77777777" w:rsidR="00DB73BC" w:rsidRDefault="00AB4154">
      <w:pPr>
        <w:spacing w:line="500" w:lineRule="exact"/>
        <w:ind w:firstLine="561"/>
        <w:rPr>
          <w:rFonts w:ascii="仿宋" w:eastAsia="仿宋" w:hAnsi="仿宋"/>
          <w:kern w:val="0"/>
          <w:sz w:val="32"/>
          <w:szCs w:val="32"/>
        </w:rPr>
      </w:pPr>
      <w:r>
        <w:rPr>
          <w:rFonts w:ascii="仿宋" w:eastAsia="仿宋" w:hAnsi="仿宋" w:hint="eastAsia"/>
          <w:b/>
          <w:kern w:val="0"/>
          <w:sz w:val="32"/>
          <w:szCs w:val="32"/>
        </w:rPr>
        <w:t>重点阐述：</w:t>
      </w:r>
      <w:r>
        <w:rPr>
          <w:rFonts w:ascii="仿宋" w:eastAsia="仿宋" w:hAnsi="仿宋" w:hint="eastAsia"/>
          <w:kern w:val="0"/>
          <w:sz w:val="32"/>
          <w:szCs w:val="32"/>
        </w:rPr>
        <w:t>学院还存在哪些问题？问题表现是什么？产生问题的根源是什么？下一步如何改。</w:t>
      </w:r>
    </w:p>
    <w:p w14:paraId="0C11DF95" w14:textId="77777777" w:rsidR="00DB73BC" w:rsidRDefault="00AB4154">
      <w:pPr>
        <w:pStyle w:val="1"/>
        <w:rPr>
          <w:b w:val="0"/>
        </w:rPr>
      </w:pPr>
      <w:r>
        <w:rPr>
          <w:rFonts w:hint="eastAsia"/>
          <w:b w:val="0"/>
        </w:rPr>
        <w:lastRenderedPageBreak/>
        <w:t>教育教学水平</w:t>
      </w:r>
    </w:p>
    <w:p w14:paraId="24BB183E" w14:textId="77777777" w:rsidR="00DB73BC" w:rsidRDefault="00AB4154">
      <w:pPr>
        <w:pStyle w:val="2"/>
        <w:rPr>
          <w:rFonts w:ascii="黑体" w:hAnsi="黑体"/>
          <w:b w:val="0"/>
        </w:rPr>
      </w:pPr>
      <w:proofErr w:type="gramStart"/>
      <w:r>
        <w:rPr>
          <w:rFonts w:ascii="黑体" w:hAnsi="黑体" w:hint="eastAsia"/>
          <w:b w:val="0"/>
        </w:rPr>
        <w:t>思政教育</w:t>
      </w:r>
      <w:proofErr w:type="gramEnd"/>
    </w:p>
    <w:p w14:paraId="389DD672" w14:textId="33338CAD" w:rsidR="00DB73BC" w:rsidRPr="00FB0A93" w:rsidRDefault="00AB4154" w:rsidP="00FB0A93">
      <w:pPr>
        <w:spacing w:line="500" w:lineRule="exact"/>
        <w:ind w:firstLine="561"/>
        <w:rPr>
          <w:rFonts w:ascii="仿宋" w:eastAsia="仿宋" w:hAnsi="仿宋"/>
          <w:b/>
          <w:kern w:val="0"/>
          <w:sz w:val="32"/>
          <w:szCs w:val="32"/>
        </w:rPr>
      </w:pPr>
      <w:r>
        <w:rPr>
          <w:rFonts w:ascii="仿宋" w:eastAsia="仿宋" w:hAnsi="仿宋" w:hint="eastAsia"/>
          <w:b/>
          <w:kern w:val="0"/>
          <w:sz w:val="32"/>
          <w:szCs w:val="32"/>
        </w:rPr>
        <w:t>重点阐述：</w:t>
      </w:r>
      <w:r w:rsidRPr="00FB0A93">
        <w:rPr>
          <w:rFonts w:ascii="仿宋" w:eastAsia="仿宋" w:hAnsi="仿宋" w:hint="eastAsia"/>
          <w:kern w:val="0"/>
          <w:sz w:val="32"/>
          <w:szCs w:val="32"/>
        </w:rPr>
        <w:t>①学院如何开展“三全育人”工作？成效如何？②</w:t>
      </w:r>
      <w:r w:rsidR="00FB0A93" w:rsidRPr="00FB0A93">
        <w:rPr>
          <w:rFonts w:ascii="仿宋" w:eastAsia="仿宋" w:hAnsi="仿宋" w:hint="eastAsia"/>
          <w:color w:val="FF0000"/>
          <w:kern w:val="0"/>
          <w:sz w:val="32"/>
          <w:szCs w:val="32"/>
        </w:rPr>
        <w:t>（</w:t>
      </w:r>
      <w:proofErr w:type="gramStart"/>
      <w:r w:rsidR="00FB0A93" w:rsidRPr="00FB0A93">
        <w:rPr>
          <w:rFonts w:ascii="仿宋" w:eastAsia="仿宋" w:hAnsi="仿宋" w:hint="eastAsia"/>
          <w:color w:val="FF0000"/>
          <w:kern w:val="0"/>
          <w:sz w:val="32"/>
          <w:szCs w:val="32"/>
        </w:rPr>
        <w:t>仅马院填写</w:t>
      </w:r>
      <w:proofErr w:type="gramEnd"/>
      <w:r w:rsidR="00FB0A93" w:rsidRPr="00FB0A93">
        <w:rPr>
          <w:rFonts w:ascii="仿宋" w:eastAsia="仿宋" w:hAnsi="仿宋" w:hint="eastAsia"/>
          <w:color w:val="FF0000"/>
          <w:kern w:val="0"/>
          <w:sz w:val="32"/>
          <w:szCs w:val="32"/>
        </w:rPr>
        <w:t>）</w:t>
      </w:r>
      <w:r w:rsidR="00FB0A93" w:rsidRPr="00FB0A93">
        <w:rPr>
          <w:rFonts w:ascii="仿宋" w:eastAsia="仿宋" w:hAnsi="仿宋" w:hint="eastAsia"/>
          <w:kern w:val="0"/>
          <w:sz w:val="32"/>
          <w:szCs w:val="32"/>
        </w:rPr>
        <w:t>学院在思想政治理论课教师队伍</w:t>
      </w:r>
      <w:proofErr w:type="gramStart"/>
      <w:r w:rsidR="00FB0A93" w:rsidRPr="00FB0A93">
        <w:rPr>
          <w:rFonts w:ascii="仿宋" w:eastAsia="仿宋" w:hAnsi="仿宋" w:hint="eastAsia"/>
          <w:kern w:val="0"/>
          <w:sz w:val="32"/>
          <w:szCs w:val="32"/>
        </w:rPr>
        <w:t>和思政课程</w:t>
      </w:r>
      <w:proofErr w:type="gramEnd"/>
      <w:r w:rsidR="00FB0A93" w:rsidRPr="00FB0A93">
        <w:rPr>
          <w:rFonts w:ascii="仿宋" w:eastAsia="仿宋" w:hAnsi="仿宋" w:hint="eastAsia"/>
          <w:kern w:val="0"/>
          <w:sz w:val="32"/>
          <w:szCs w:val="32"/>
        </w:rPr>
        <w:t>建设方面的做法及成效；按要求开设“习近平总书记关于教育的重要论述研究”课程、落</w:t>
      </w:r>
      <w:proofErr w:type="gramStart"/>
      <w:r w:rsidR="00FB0A93" w:rsidRPr="00FB0A93">
        <w:rPr>
          <w:rFonts w:ascii="仿宋" w:eastAsia="仿宋" w:hAnsi="仿宋" w:hint="eastAsia"/>
          <w:kern w:val="0"/>
          <w:sz w:val="32"/>
          <w:szCs w:val="32"/>
        </w:rPr>
        <w:t>实习近</w:t>
      </w:r>
      <w:proofErr w:type="gramEnd"/>
      <w:r w:rsidR="00FB0A93" w:rsidRPr="00FB0A93">
        <w:rPr>
          <w:rFonts w:ascii="仿宋" w:eastAsia="仿宋" w:hAnsi="仿宋" w:hint="eastAsia"/>
          <w:kern w:val="0"/>
          <w:sz w:val="32"/>
          <w:szCs w:val="32"/>
        </w:rPr>
        <w:t>平总书记在学校思想政治理论课教师座谈会上的指示、《新时代高等学校思想政治理论课教师队伍建设规定》（教育部令第</w:t>
      </w:r>
      <w:r w:rsidR="00FB0A93" w:rsidRPr="00FB0A93">
        <w:rPr>
          <w:rFonts w:ascii="仿宋" w:eastAsia="仿宋" w:hAnsi="仿宋"/>
          <w:kern w:val="0"/>
          <w:sz w:val="32"/>
          <w:szCs w:val="32"/>
        </w:rPr>
        <w:t xml:space="preserve">46 </w:t>
      </w:r>
      <w:r w:rsidR="00FB0A93" w:rsidRPr="00FB0A93">
        <w:rPr>
          <w:rFonts w:ascii="仿宋" w:eastAsia="仿宋" w:hAnsi="仿宋" w:hint="eastAsia"/>
          <w:kern w:val="0"/>
          <w:sz w:val="32"/>
          <w:szCs w:val="32"/>
        </w:rPr>
        <w:t>号）情况。③</w:t>
      </w:r>
      <w:r w:rsidRPr="00FB0A93">
        <w:rPr>
          <w:rFonts w:ascii="仿宋" w:eastAsia="仿宋" w:hAnsi="仿宋" w:hint="eastAsia"/>
          <w:kern w:val="0"/>
          <w:sz w:val="32"/>
          <w:szCs w:val="32"/>
        </w:rPr>
        <w:t>贯彻落实教育部《高等学校课程思政建设指导纲要》（</w:t>
      </w:r>
      <w:proofErr w:type="gramStart"/>
      <w:r w:rsidRPr="00FB0A93">
        <w:rPr>
          <w:rFonts w:ascii="仿宋" w:eastAsia="仿宋" w:hAnsi="仿宋" w:hint="eastAsia"/>
          <w:kern w:val="0"/>
          <w:sz w:val="32"/>
          <w:szCs w:val="32"/>
        </w:rPr>
        <w:t>教高〔2020〕</w:t>
      </w:r>
      <w:proofErr w:type="gramEnd"/>
      <w:r w:rsidRPr="00FB0A93">
        <w:rPr>
          <w:rFonts w:ascii="仿宋" w:eastAsia="仿宋" w:hAnsi="仿宋" w:hint="eastAsia"/>
          <w:kern w:val="0"/>
          <w:sz w:val="32"/>
          <w:szCs w:val="32"/>
        </w:rPr>
        <w:t>3号）精神，在</w:t>
      </w:r>
      <w:proofErr w:type="gramStart"/>
      <w:r w:rsidRPr="00FB0A93">
        <w:rPr>
          <w:rFonts w:ascii="仿宋" w:eastAsia="仿宋" w:hAnsi="仿宋" w:hint="eastAsia"/>
          <w:kern w:val="0"/>
          <w:sz w:val="32"/>
          <w:szCs w:val="32"/>
        </w:rPr>
        <w:t>课程思政示范</w:t>
      </w:r>
      <w:proofErr w:type="gramEnd"/>
      <w:r w:rsidRPr="00FB0A93">
        <w:rPr>
          <w:rFonts w:ascii="仿宋" w:eastAsia="仿宋" w:hAnsi="仿宋" w:hint="eastAsia"/>
          <w:kern w:val="0"/>
          <w:sz w:val="32"/>
          <w:szCs w:val="32"/>
        </w:rPr>
        <w:t>课程、教学名师和团队的建设方面的举措及成效（包括经费投入、教师进修培养、激励机制等）。④学院在师生思想政治、道德品质等方面负面问题的预警机制、应对处置措施及实施情况。</w:t>
      </w:r>
    </w:p>
    <w:p w14:paraId="1A3897AD" w14:textId="12C7133C" w:rsidR="00DB73BC" w:rsidRDefault="00AB4154">
      <w:pPr>
        <w:spacing w:line="500" w:lineRule="exact"/>
        <w:ind w:firstLine="561"/>
        <w:rPr>
          <w:rFonts w:ascii="仿宋" w:eastAsia="仿宋" w:hAnsi="仿宋"/>
          <w:bCs/>
          <w:kern w:val="0"/>
          <w:sz w:val="32"/>
          <w:szCs w:val="32"/>
        </w:rPr>
      </w:pPr>
      <w:r>
        <w:rPr>
          <w:rFonts w:ascii="仿宋" w:eastAsia="仿宋" w:hAnsi="仿宋" w:hint="eastAsia"/>
          <w:b/>
          <w:kern w:val="0"/>
          <w:sz w:val="32"/>
          <w:szCs w:val="32"/>
        </w:rPr>
        <w:t>支撑材料目录：</w:t>
      </w:r>
      <w:r>
        <w:rPr>
          <w:rFonts w:ascii="仿宋" w:eastAsia="仿宋" w:hAnsi="仿宋" w:hint="eastAsia"/>
          <w:bCs/>
          <w:kern w:val="0"/>
          <w:sz w:val="32"/>
          <w:szCs w:val="32"/>
        </w:rPr>
        <w:t>列出能够证明上述自评结果的相关材料目录索引，如</w:t>
      </w:r>
      <w:proofErr w:type="gramStart"/>
      <w:r>
        <w:rPr>
          <w:rFonts w:ascii="仿宋" w:eastAsia="仿宋" w:hAnsi="仿宋" w:hint="eastAsia"/>
          <w:bCs/>
          <w:kern w:val="0"/>
          <w:sz w:val="32"/>
          <w:szCs w:val="32"/>
        </w:rPr>
        <w:t>课程思政的</w:t>
      </w:r>
      <w:proofErr w:type="gramEnd"/>
      <w:r>
        <w:rPr>
          <w:rFonts w:ascii="仿宋" w:eastAsia="仿宋" w:hAnsi="仿宋" w:hint="eastAsia"/>
          <w:bCs/>
          <w:kern w:val="0"/>
          <w:sz w:val="32"/>
          <w:szCs w:val="32"/>
        </w:rPr>
        <w:t>典型案例；</w:t>
      </w:r>
      <w:proofErr w:type="gramStart"/>
      <w:r>
        <w:rPr>
          <w:rFonts w:ascii="仿宋" w:eastAsia="仿宋" w:hAnsi="仿宋" w:hint="eastAsia"/>
          <w:bCs/>
          <w:kern w:val="0"/>
          <w:sz w:val="32"/>
          <w:szCs w:val="32"/>
        </w:rPr>
        <w:t>课程思政示范</w:t>
      </w:r>
      <w:proofErr w:type="gramEnd"/>
      <w:r>
        <w:rPr>
          <w:rFonts w:ascii="仿宋" w:eastAsia="仿宋" w:hAnsi="仿宋" w:hint="eastAsia"/>
          <w:bCs/>
          <w:kern w:val="0"/>
          <w:sz w:val="32"/>
          <w:szCs w:val="32"/>
        </w:rPr>
        <w:t>课程、</w:t>
      </w:r>
      <w:proofErr w:type="gramStart"/>
      <w:r w:rsidR="00C737BD" w:rsidRPr="00694D3A">
        <w:rPr>
          <w:rFonts w:ascii="仿宋" w:eastAsia="仿宋" w:hAnsi="仿宋" w:hint="eastAsia"/>
          <w:bCs/>
          <w:kern w:val="0"/>
          <w:sz w:val="32"/>
          <w:szCs w:val="32"/>
        </w:rPr>
        <w:t>课程思政名师</w:t>
      </w:r>
      <w:proofErr w:type="gramEnd"/>
      <w:r w:rsidR="00C737BD" w:rsidRPr="00694D3A">
        <w:rPr>
          <w:rFonts w:ascii="仿宋" w:eastAsia="仿宋" w:hAnsi="仿宋" w:hint="eastAsia"/>
          <w:bCs/>
          <w:kern w:val="0"/>
          <w:sz w:val="32"/>
          <w:szCs w:val="32"/>
        </w:rPr>
        <w:t>工作室</w:t>
      </w:r>
      <w:r w:rsidRPr="00694D3A">
        <w:rPr>
          <w:rFonts w:ascii="仿宋" w:eastAsia="仿宋" w:hAnsi="仿宋" w:hint="eastAsia"/>
          <w:bCs/>
          <w:kern w:val="0"/>
          <w:sz w:val="32"/>
          <w:szCs w:val="32"/>
        </w:rPr>
        <w:t>建设</w:t>
      </w:r>
      <w:r>
        <w:rPr>
          <w:rFonts w:ascii="仿宋" w:eastAsia="仿宋" w:hAnsi="仿宋" w:hint="eastAsia"/>
          <w:bCs/>
          <w:kern w:val="0"/>
          <w:sz w:val="32"/>
          <w:szCs w:val="32"/>
        </w:rPr>
        <w:t>等资料；师生在思想政治、道德品质等方面出现负面问题情况应对及处理情况。</w:t>
      </w:r>
    </w:p>
    <w:p w14:paraId="081F8D89" w14:textId="77777777" w:rsidR="00DB73BC" w:rsidRDefault="00DB73BC"/>
    <w:p w14:paraId="3D857166" w14:textId="77777777" w:rsidR="00DB73BC" w:rsidRDefault="00AB4154">
      <w:pPr>
        <w:pStyle w:val="2"/>
        <w:rPr>
          <w:rFonts w:ascii="黑体" w:hAnsi="黑体"/>
          <w:b w:val="0"/>
        </w:rPr>
      </w:pPr>
      <w:r>
        <w:rPr>
          <w:rFonts w:ascii="黑体" w:hAnsi="黑体" w:hint="eastAsia"/>
          <w:b w:val="0"/>
        </w:rPr>
        <w:t>本科地位</w:t>
      </w:r>
    </w:p>
    <w:p w14:paraId="435C2B79" w14:textId="77777777" w:rsidR="00DB73BC" w:rsidRDefault="00AB4154">
      <w:pPr>
        <w:spacing w:line="500" w:lineRule="exact"/>
        <w:ind w:firstLine="600"/>
        <w:rPr>
          <w:rFonts w:ascii="仿宋" w:eastAsia="仿宋" w:hAnsi="仿宋"/>
          <w:kern w:val="0"/>
          <w:sz w:val="32"/>
          <w:szCs w:val="32"/>
        </w:rPr>
      </w:pPr>
      <w:r>
        <w:rPr>
          <w:rFonts w:ascii="仿宋" w:eastAsia="仿宋" w:hAnsi="仿宋" w:hint="eastAsia"/>
          <w:b/>
          <w:kern w:val="0"/>
          <w:sz w:val="32"/>
          <w:szCs w:val="32"/>
        </w:rPr>
        <w:t>重点阐述：</w:t>
      </w:r>
      <w:r>
        <w:rPr>
          <w:rFonts w:ascii="仿宋" w:eastAsia="仿宋" w:hAnsi="仿宋" w:hint="eastAsia"/>
          <w:kern w:val="0"/>
          <w:sz w:val="32"/>
          <w:szCs w:val="32"/>
        </w:rPr>
        <w:t>①学院在坚持本科人才培养核心地位、推进“四个回归”方面的举措及实施成效；学院主要领导亲自抓本科教育的情况；本科教育在学院各项工作中核心地位的体现。②学院在教师引进、职称评聘、绩效考核等制度设计和实际运行中突出本科教育情况，成效如何？</w:t>
      </w:r>
    </w:p>
    <w:p w14:paraId="41FC9D7E" w14:textId="77777777" w:rsidR="00DB73BC" w:rsidRDefault="00AB4154">
      <w:pPr>
        <w:snapToGrid w:val="0"/>
        <w:spacing w:line="500" w:lineRule="exact"/>
        <w:ind w:firstLine="601"/>
        <w:rPr>
          <w:rFonts w:ascii="仿宋" w:eastAsia="仿宋" w:hAnsi="仿宋"/>
          <w:kern w:val="0"/>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w:t>
      </w:r>
      <w:r>
        <w:rPr>
          <w:rFonts w:ascii="仿宋" w:eastAsia="仿宋" w:hAnsi="仿宋" w:hint="eastAsia"/>
          <w:kern w:val="0"/>
          <w:sz w:val="32"/>
          <w:szCs w:val="32"/>
        </w:rPr>
        <w:lastRenderedPageBreak/>
        <w:t>目录索引，如学院在落实本科地位方面制订出台的制度文件；专题研究本科教学工作的会议记录、领导听课记录；学院教师引进、职称评聘、绩效考核等制度文件；近三年学院在教学方面的经费投入情况等。</w:t>
      </w:r>
    </w:p>
    <w:p w14:paraId="1F8D971D" w14:textId="77777777" w:rsidR="00DB73BC" w:rsidRDefault="00AB4154">
      <w:pPr>
        <w:pStyle w:val="2"/>
        <w:rPr>
          <w:rFonts w:ascii="黑体" w:hAnsi="黑体"/>
          <w:b w:val="0"/>
        </w:rPr>
      </w:pPr>
      <w:r>
        <w:rPr>
          <w:rFonts w:ascii="黑体" w:hAnsi="黑体" w:hint="eastAsia"/>
          <w:b w:val="0"/>
        </w:rPr>
        <w:t>教师队伍</w:t>
      </w:r>
    </w:p>
    <w:p w14:paraId="15EAE8E3" w14:textId="77777777" w:rsidR="00DB73BC" w:rsidRDefault="00AB4154">
      <w:pPr>
        <w:snapToGrid w:val="0"/>
        <w:spacing w:line="500" w:lineRule="exact"/>
        <w:ind w:firstLine="601"/>
        <w:rPr>
          <w:rFonts w:ascii="仿宋" w:eastAsia="仿宋" w:hAnsi="仿宋"/>
          <w:bCs/>
          <w:sz w:val="32"/>
          <w:szCs w:val="32"/>
        </w:rPr>
      </w:pPr>
      <w:r>
        <w:rPr>
          <w:rFonts w:ascii="仿宋" w:eastAsia="仿宋" w:hAnsi="仿宋" w:hint="eastAsia"/>
          <w:b/>
          <w:kern w:val="0"/>
          <w:sz w:val="32"/>
          <w:szCs w:val="32"/>
        </w:rPr>
        <w:t>重点阐述：</w:t>
      </w:r>
      <w:r>
        <w:rPr>
          <w:rFonts w:ascii="仿宋" w:eastAsia="仿宋" w:hAnsi="仿宋" w:hint="eastAsia"/>
          <w:bCs/>
          <w:sz w:val="32"/>
          <w:szCs w:val="32"/>
        </w:rPr>
        <w:t>①贯彻落实教育部等七部门《关于加强和改进新时代师德师风建设的意见》（教师〔</w:t>
      </w:r>
      <w:r>
        <w:rPr>
          <w:rFonts w:ascii="仿宋" w:eastAsia="仿宋" w:hAnsi="仿宋"/>
          <w:bCs/>
          <w:sz w:val="32"/>
          <w:szCs w:val="32"/>
        </w:rPr>
        <w:t>2019</w:t>
      </w:r>
      <w:r>
        <w:rPr>
          <w:rFonts w:ascii="仿宋" w:eastAsia="仿宋" w:hAnsi="仿宋" w:hint="eastAsia"/>
          <w:bCs/>
          <w:sz w:val="32"/>
          <w:szCs w:val="32"/>
        </w:rPr>
        <w:t>〕</w:t>
      </w:r>
      <w:r>
        <w:rPr>
          <w:rFonts w:ascii="仿宋" w:eastAsia="仿宋" w:hAnsi="仿宋"/>
          <w:bCs/>
          <w:sz w:val="32"/>
          <w:szCs w:val="32"/>
        </w:rPr>
        <w:t>10</w:t>
      </w:r>
      <w:r>
        <w:rPr>
          <w:rFonts w:ascii="仿宋" w:eastAsia="仿宋" w:hAnsi="仿宋" w:hint="eastAsia"/>
          <w:bCs/>
          <w:sz w:val="32"/>
          <w:szCs w:val="32"/>
        </w:rPr>
        <w:t>号）精神，把师德师风作为评价教师第一标准、将师德考核贯穿于教育教学全过程等方面的举措及成效；</w:t>
      </w:r>
      <w:r>
        <w:rPr>
          <w:rFonts w:ascii="仿宋" w:eastAsia="仿宋" w:hAnsi="仿宋" w:hint="eastAsia"/>
          <w:kern w:val="0"/>
          <w:sz w:val="32"/>
          <w:szCs w:val="32"/>
        </w:rPr>
        <w:t>学院</w:t>
      </w:r>
      <w:r>
        <w:rPr>
          <w:rFonts w:ascii="仿宋" w:eastAsia="仿宋" w:hAnsi="仿宋" w:hint="eastAsia"/>
          <w:bCs/>
          <w:sz w:val="32"/>
          <w:szCs w:val="32"/>
        </w:rPr>
        <w:t>在完善教师评价标准中，破除“五唯”方面的做法。②</w:t>
      </w:r>
      <w:r>
        <w:rPr>
          <w:rFonts w:ascii="仿宋" w:eastAsia="仿宋" w:hAnsi="仿宋" w:hint="eastAsia"/>
          <w:kern w:val="0"/>
          <w:sz w:val="32"/>
          <w:szCs w:val="32"/>
        </w:rPr>
        <w:t>学院</w:t>
      </w:r>
      <w:r>
        <w:rPr>
          <w:rFonts w:ascii="仿宋" w:eastAsia="仿宋" w:hAnsi="仿宋" w:hint="eastAsia"/>
          <w:bCs/>
          <w:sz w:val="32"/>
          <w:szCs w:val="32"/>
        </w:rPr>
        <w:t>教师教学能力评价及分析，学生对教师教学的满意度评价及分析；</w:t>
      </w:r>
      <w:r>
        <w:rPr>
          <w:rFonts w:ascii="仿宋" w:eastAsia="仿宋" w:hAnsi="仿宋" w:hint="eastAsia"/>
          <w:kern w:val="0"/>
          <w:sz w:val="32"/>
          <w:szCs w:val="32"/>
        </w:rPr>
        <w:t>学院</w:t>
      </w:r>
      <w:r>
        <w:rPr>
          <w:rFonts w:ascii="仿宋" w:eastAsia="仿宋" w:hAnsi="仿宋" w:hint="eastAsia"/>
          <w:bCs/>
          <w:sz w:val="32"/>
          <w:szCs w:val="32"/>
        </w:rPr>
        <w:t>在推动高水平教师投入本科教育教学方面的政策、举措与成效；</w:t>
      </w:r>
      <w:r>
        <w:rPr>
          <w:rFonts w:ascii="仿宋" w:eastAsia="仿宋" w:hAnsi="仿宋" w:hint="eastAsia"/>
          <w:kern w:val="0"/>
          <w:sz w:val="32"/>
          <w:szCs w:val="32"/>
        </w:rPr>
        <w:t>学院</w:t>
      </w:r>
      <w:r>
        <w:rPr>
          <w:rFonts w:ascii="仿宋" w:eastAsia="仿宋" w:hAnsi="仿宋" w:hint="eastAsia"/>
          <w:bCs/>
          <w:sz w:val="32"/>
          <w:szCs w:val="32"/>
        </w:rPr>
        <w:t>教授、副教授给本科生上课的情况。③</w:t>
      </w:r>
      <w:r>
        <w:rPr>
          <w:rFonts w:ascii="仿宋" w:eastAsia="仿宋" w:hAnsi="仿宋" w:hint="eastAsia"/>
          <w:kern w:val="0"/>
          <w:sz w:val="32"/>
          <w:szCs w:val="32"/>
        </w:rPr>
        <w:t>学院</w:t>
      </w:r>
      <w:r>
        <w:rPr>
          <w:rFonts w:ascii="仿宋" w:eastAsia="仿宋" w:hAnsi="仿宋" w:hint="eastAsia"/>
          <w:bCs/>
          <w:sz w:val="32"/>
          <w:szCs w:val="32"/>
        </w:rPr>
        <w:t>制定教师培训与职业发展规划、培训工作计划及执行情况；重视并</w:t>
      </w:r>
      <w:proofErr w:type="gramStart"/>
      <w:r>
        <w:rPr>
          <w:rFonts w:ascii="仿宋" w:eastAsia="仿宋" w:hAnsi="仿宋" w:hint="eastAsia"/>
          <w:bCs/>
          <w:sz w:val="32"/>
          <w:szCs w:val="32"/>
        </w:rPr>
        <w:t>加强思政与</w:t>
      </w:r>
      <w:proofErr w:type="gramEnd"/>
      <w:r>
        <w:rPr>
          <w:rFonts w:ascii="仿宋" w:eastAsia="仿宋" w:hAnsi="仿宋" w:hint="eastAsia"/>
          <w:bCs/>
          <w:sz w:val="32"/>
          <w:szCs w:val="32"/>
        </w:rPr>
        <w:t>党务工作队伍建设所采取的举措与成效。④</w:t>
      </w:r>
      <w:r>
        <w:rPr>
          <w:rFonts w:ascii="仿宋" w:eastAsia="仿宋" w:hAnsi="仿宋" w:hint="eastAsia"/>
          <w:kern w:val="0"/>
          <w:sz w:val="32"/>
          <w:szCs w:val="32"/>
        </w:rPr>
        <w:t>学院</w:t>
      </w:r>
      <w:r>
        <w:rPr>
          <w:rFonts w:ascii="仿宋" w:eastAsia="仿宋" w:hAnsi="仿宋" w:hint="eastAsia"/>
          <w:bCs/>
          <w:sz w:val="32"/>
          <w:szCs w:val="32"/>
        </w:rPr>
        <w:t>重视教师教学发展与培训，在加强基层教学组织（或教学团队）等建设的措施与成效。</w:t>
      </w:r>
    </w:p>
    <w:p w14:paraId="6FF50C87" w14:textId="77777777" w:rsidR="00DB73BC" w:rsidRDefault="00AB4154">
      <w:pPr>
        <w:snapToGrid w:val="0"/>
        <w:spacing w:line="500" w:lineRule="exact"/>
        <w:ind w:firstLine="601"/>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列出能够证明上述自评结果的相关材料目录索引，如学院</w:t>
      </w:r>
      <w:r>
        <w:rPr>
          <w:rFonts w:ascii="仿宋" w:eastAsia="仿宋" w:hAnsi="仿宋" w:hint="eastAsia"/>
          <w:bCs/>
          <w:sz w:val="32"/>
          <w:szCs w:val="32"/>
        </w:rPr>
        <w:t>教师队伍建设规划；</w:t>
      </w:r>
      <w:r>
        <w:rPr>
          <w:rFonts w:ascii="仿宋" w:eastAsia="仿宋" w:hAnsi="仿宋" w:hint="eastAsia"/>
          <w:kern w:val="0"/>
          <w:sz w:val="32"/>
          <w:szCs w:val="32"/>
        </w:rPr>
        <w:t>学院</w:t>
      </w:r>
      <w:r>
        <w:rPr>
          <w:rFonts w:ascii="仿宋" w:eastAsia="仿宋" w:hAnsi="仿宋" w:hint="eastAsia"/>
          <w:bCs/>
          <w:sz w:val="32"/>
          <w:szCs w:val="32"/>
        </w:rPr>
        <w:t>在加强教师队伍及基层教学组织（或教学团队）建设方面制订出台的制度文件；</w:t>
      </w:r>
      <w:r>
        <w:rPr>
          <w:rFonts w:ascii="仿宋" w:eastAsia="仿宋" w:hAnsi="仿宋" w:hint="eastAsia"/>
          <w:kern w:val="0"/>
          <w:sz w:val="32"/>
          <w:szCs w:val="32"/>
        </w:rPr>
        <w:t>学院</w:t>
      </w:r>
      <w:r>
        <w:rPr>
          <w:rFonts w:ascii="仿宋" w:eastAsia="仿宋" w:hAnsi="仿宋" w:hint="eastAsia"/>
          <w:bCs/>
          <w:sz w:val="32"/>
          <w:szCs w:val="32"/>
        </w:rPr>
        <w:t>生师比、具有博士学位教师占专任教师比例、主讲本科课程教授占教授总数的比例、教授主讲本科课程人均学时数等核心数据的支撑材料等。</w:t>
      </w:r>
    </w:p>
    <w:p w14:paraId="262AEBE1" w14:textId="77777777" w:rsidR="00DB73BC" w:rsidRDefault="00AB4154">
      <w:pPr>
        <w:pStyle w:val="2"/>
        <w:rPr>
          <w:rFonts w:ascii="黑体" w:hAnsi="黑体"/>
          <w:b w:val="0"/>
        </w:rPr>
      </w:pPr>
      <w:r>
        <w:rPr>
          <w:rFonts w:ascii="黑体" w:hAnsi="黑体" w:hint="eastAsia"/>
          <w:b w:val="0"/>
        </w:rPr>
        <w:t>学生发展与支持</w:t>
      </w:r>
    </w:p>
    <w:p w14:paraId="57A7E51D" w14:textId="0ADAB5C1" w:rsidR="00DB73BC" w:rsidRDefault="00AB4154">
      <w:pPr>
        <w:snapToGrid w:val="0"/>
        <w:spacing w:line="500" w:lineRule="exact"/>
        <w:ind w:firstLine="601"/>
        <w:rPr>
          <w:rFonts w:ascii="仿宋" w:eastAsia="仿宋" w:hAnsi="仿宋"/>
          <w:bCs/>
          <w:sz w:val="32"/>
          <w:szCs w:val="32"/>
        </w:rPr>
      </w:pPr>
      <w:r>
        <w:rPr>
          <w:rFonts w:ascii="仿宋" w:eastAsia="仿宋" w:hAnsi="仿宋" w:hint="eastAsia"/>
          <w:b/>
          <w:kern w:val="0"/>
          <w:sz w:val="32"/>
          <w:szCs w:val="32"/>
        </w:rPr>
        <w:t>重点阐述：</w:t>
      </w:r>
      <w:r>
        <w:rPr>
          <w:rFonts w:ascii="仿宋" w:eastAsia="仿宋" w:hAnsi="仿宋" w:hint="eastAsia"/>
          <w:bCs/>
          <w:sz w:val="32"/>
          <w:szCs w:val="32"/>
        </w:rPr>
        <w:t>①</w:t>
      </w:r>
      <w:r>
        <w:rPr>
          <w:rFonts w:ascii="仿宋" w:eastAsia="仿宋" w:hAnsi="仿宋" w:hint="eastAsia"/>
          <w:kern w:val="0"/>
          <w:sz w:val="32"/>
          <w:szCs w:val="32"/>
        </w:rPr>
        <w:t>学院</w:t>
      </w:r>
      <w:r>
        <w:rPr>
          <w:rFonts w:ascii="仿宋" w:eastAsia="仿宋" w:hAnsi="仿宋" w:hint="eastAsia"/>
          <w:bCs/>
          <w:sz w:val="32"/>
          <w:szCs w:val="32"/>
        </w:rPr>
        <w:t>协同推进学生德智体美劳“五育”的</w:t>
      </w:r>
      <w:r>
        <w:rPr>
          <w:rFonts w:ascii="仿宋" w:eastAsia="仿宋" w:hAnsi="仿宋" w:hint="eastAsia"/>
          <w:bCs/>
          <w:sz w:val="32"/>
          <w:szCs w:val="32"/>
        </w:rPr>
        <w:lastRenderedPageBreak/>
        <w:t>情况。②列出</w:t>
      </w:r>
      <w:r>
        <w:rPr>
          <w:rFonts w:ascii="仿宋" w:eastAsia="仿宋" w:hAnsi="仿宋" w:hint="eastAsia"/>
          <w:kern w:val="0"/>
          <w:sz w:val="32"/>
          <w:szCs w:val="32"/>
        </w:rPr>
        <w:t>学院</w:t>
      </w:r>
      <w:r>
        <w:rPr>
          <w:rFonts w:ascii="仿宋" w:eastAsia="仿宋" w:hAnsi="仿宋" w:hint="eastAsia"/>
          <w:bCs/>
          <w:sz w:val="32"/>
          <w:szCs w:val="32"/>
        </w:rPr>
        <w:t>近五</w:t>
      </w:r>
      <w:r w:rsidR="00D93981">
        <w:rPr>
          <w:rFonts w:ascii="仿宋" w:eastAsia="仿宋" w:hAnsi="仿宋" w:hint="eastAsia"/>
          <w:bCs/>
          <w:sz w:val="32"/>
          <w:szCs w:val="32"/>
        </w:rPr>
        <w:t>至十</w:t>
      </w:r>
      <w:r>
        <w:rPr>
          <w:rFonts w:ascii="仿宋" w:eastAsia="仿宋" w:hAnsi="仿宋" w:hint="eastAsia"/>
          <w:bCs/>
          <w:sz w:val="32"/>
          <w:szCs w:val="32"/>
        </w:rPr>
        <w:t>年专业领域的</w:t>
      </w:r>
      <w:r w:rsidR="00B25565" w:rsidRPr="00694D3A">
        <w:rPr>
          <w:rFonts w:ascii="仿宋" w:eastAsia="仿宋" w:hAnsi="仿宋" w:hint="eastAsia"/>
          <w:bCs/>
          <w:sz w:val="32"/>
          <w:szCs w:val="32"/>
        </w:rPr>
        <w:t>至少</w:t>
      </w:r>
      <w:r w:rsidR="00D93981">
        <w:rPr>
          <w:rFonts w:ascii="仿宋" w:eastAsia="仿宋" w:hAnsi="仿宋" w:hint="eastAsia"/>
          <w:bCs/>
          <w:sz w:val="32"/>
          <w:szCs w:val="32"/>
        </w:rPr>
        <w:t>3</w:t>
      </w:r>
      <w:r>
        <w:rPr>
          <w:rFonts w:ascii="仿宋" w:eastAsia="仿宋" w:hAnsi="仿宋" w:hint="eastAsia"/>
          <w:bCs/>
          <w:sz w:val="32"/>
          <w:szCs w:val="32"/>
        </w:rPr>
        <w:t>个优秀毕业生相关</w:t>
      </w:r>
      <w:r w:rsidR="00D93981">
        <w:rPr>
          <w:rFonts w:ascii="仿宋" w:eastAsia="仿宋" w:hAnsi="仿宋" w:hint="eastAsia"/>
          <w:bCs/>
          <w:sz w:val="32"/>
          <w:szCs w:val="32"/>
        </w:rPr>
        <w:t>情况，</w:t>
      </w:r>
      <w:r>
        <w:rPr>
          <w:rFonts w:ascii="仿宋" w:eastAsia="仿宋" w:hAnsi="仿宋" w:hint="eastAsia"/>
          <w:bCs/>
          <w:sz w:val="32"/>
          <w:szCs w:val="32"/>
        </w:rPr>
        <w:t>归纳总结其可供推广的培养经验。</w:t>
      </w:r>
    </w:p>
    <w:p w14:paraId="5F0D6339" w14:textId="77777777" w:rsidR="00DB73BC" w:rsidRDefault="00AB4154">
      <w:pPr>
        <w:snapToGrid w:val="0"/>
        <w:spacing w:line="500" w:lineRule="exact"/>
        <w:ind w:firstLine="601"/>
        <w:rPr>
          <w:rFonts w:ascii="仿宋" w:eastAsia="仿宋" w:hAnsi="仿宋"/>
          <w:bCs/>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列出能够证明上述自评结果的相关材料目录索引，如</w:t>
      </w:r>
      <w:r>
        <w:rPr>
          <w:rFonts w:ascii="仿宋" w:eastAsia="仿宋" w:hAnsi="仿宋" w:hint="eastAsia"/>
          <w:bCs/>
          <w:sz w:val="32"/>
          <w:szCs w:val="32"/>
        </w:rPr>
        <w:t>在学生发展方面制定的制度文件；就业质量分析、优秀毕业生的有关材料等。</w:t>
      </w:r>
    </w:p>
    <w:p w14:paraId="01C89F79" w14:textId="77777777" w:rsidR="00DB73BC" w:rsidRDefault="00AB4154">
      <w:pPr>
        <w:pStyle w:val="2"/>
        <w:rPr>
          <w:rFonts w:ascii="黑体" w:hAnsi="黑体"/>
          <w:b w:val="0"/>
        </w:rPr>
      </w:pPr>
      <w:r>
        <w:rPr>
          <w:rFonts w:ascii="黑体" w:hAnsi="黑体" w:hint="eastAsia"/>
          <w:b w:val="0"/>
        </w:rPr>
        <w:t>卓越教学</w:t>
      </w:r>
    </w:p>
    <w:p w14:paraId="089A8C13" w14:textId="77777777" w:rsidR="00DB73BC" w:rsidRDefault="00AB4154" w:rsidP="00507E68">
      <w:pPr>
        <w:snapToGrid w:val="0"/>
        <w:spacing w:line="500" w:lineRule="exact"/>
        <w:ind w:firstLine="601"/>
        <w:rPr>
          <w:rFonts w:ascii="仿宋" w:eastAsia="仿宋" w:hAnsi="仿宋"/>
          <w:bCs/>
          <w:sz w:val="32"/>
          <w:szCs w:val="32"/>
        </w:rPr>
      </w:pPr>
      <w:r>
        <w:rPr>
          <w:rFonts w:ascii="仿宋" w:eastAsia="仿宋" w:hAnsi="仿宋" w:hint="eastAsia"/>
          <w:b/>
          <w:kern w:val="0"/>
          <w:sz w:val="32"/>
          <w:szCs w:val="32"/>
        </w:rPr>
        <w:t>重点阐述：</w:t>
      </w:r>
      <w:r>
        <w:rPr>
          <w:rFonts w:ascii="仿宋" w:eastAsia="仿宋" w:hAnsi="仿宋" w:hint="eastAsia"/>
          <w:bCs/>
          <w:sz w:val="32"/>
          <w:szCs w:val="32"/>
        </w:rPr>
        <w:t>①“六卓越</w:t>
      </w:r>
      <w:proofErr w:type="gramStart"/>
      <w:r>
        <w:rPr>
          <w:rFonts w:ascii="仿宋" w:eastAsia="仿宋" w:hAnsi="仿宋" w:hint="eastAsia"/>
          <w:bCs/>
          <w:sz w:val="32"/>
          <w:szCs w:val="32"/>
        </w:rPr>
        <w:t>一</w:t>
      </w:r>
      <w:proofErr w:type="gramEnd"/>
      <w:r>
        <w:rPr>
          <w:rFonts w:ascii="仿宋" w:eastAsia="仿宋" w:hAnsi="仿宋" w:hint="eastAsia"/>
          <w:bCs/>
          <w:sz w:val="32"/>
          <w:szCs w:val="32"/>
        </w:rPr>
        <w:t>拔尖”人才培养计划，</w:t>
      </w:r>
      <w:r w:rsidR="00147702" w:rsidRPr="00147702">
        <w:rPr>
          <w:rFonts w:ascii="仿宋" w:eastAsia="仿宋" w:hAnsi="仿宋" w:hint="eastAsia"/>
          <w:bCs/>
          <w:sz w:val="32"/>
          <w:szCs w:val="32"/>
        </w:rPr>
        <w:t>新工科、新农科、新医科、新文科</w:t>
      </w:r>
      <w:r>
        <w:rPr>
          <w:rFonts w:ascii="仿宋" w:eastAsia="仿宋" w:hAnsi="仿宋" w:hint="eastAsia"/>
          <w:bCs/>
          <w:sz w:val="32"/>
          <w:szCs w:val="32"/>
        </w:rPr>
        <w:t>和一流专业建设方案和推动举措，以及已经取得的成效；围绕“培育高水平教学成果”开展了哪些教研教改项目，项目实施情况和取得的进展。②</w:t>
      </w:r>
      <w:r>
        <w:rPr>
          <w:rFonts w:ascii="仿宋" w:eastAsia="仿宋" w:hAnsi="仿宋" w:hint="eastAsia"/>
          <w:kern w:val="0"/>
          <w:sz w:val="32"/>
          <w:szCs w:val="32"/>
        </w:rPr>
        <w:t>学院</w:t>
      </w:r>
      <w:r>
        <w:rPr>
          <w:rFonts w:ascii="仿宋" w:eastAsia="仿宋" w:hAnsi="仿宋" w:hint="eastAsia"/>
          <w:sz w:val="32"/>
          <w:szCs w:val="32"/>
        </w:rPr>
        <w:t>转变教育教学理念，推动课程教学从“以教为中心”向“以学为中心”的转变，推进信息技术与教学过程的融合，建设具有高阶性、创新性和挑战度的线下、线上、线上线下混合、虚拟仿真和社会实践“金课”的举措与取得的成效</w:t>
      </w:r>
      <w:r>
        <w:rPr>
          <w:rFonts w:ascii="仿宋" w:eastAsia="仿宋" w:hAnsi="仿宋" w:hint="eastAsia"/>
          <w:bCs/>
          <w:sz w:val="32"/>
          <w:szCs w:val="32"/>
        </w:rPr>
        <w:t>。③加强教材建设与管理工作情况</w:t>
      </w:r>
      <w:r w:rsidR="00147702">
        <w:rPr>
          <w:rFonts w:ascii="仿宋" w:eastAsia="仿宋" w:hAnsi="仿宋" w:hint="eastAsia"/>
          <w:bCs/>
          <w:sz w:val="32"/>
          <w:szCs w:val="32"/>
        </w:rPr>
        <w:t>，近五年公开出版的教材情况（列表说明）</w:t>
      </w:r>
      <w:r>
        <w:rPr>
          <w:rFonts w:ascii="仿宋" w:eastAsia="仿宋" w:hAnsi="仿宋" w:hint="eastAsia"/>
          <w:bCs/>
          <w:sz w:val="32"/>
          <w:szCs w:val="32"/>
        </w:rPr>
        <w:t>。④推动学科资源、科研资源转化应用于本科教育教学的举措与效果；科研实验室、研究中心及平台等在本科人才培养中发挥的作用。⑤</w:t>
      </w:r>
      <w:r>
        <w:rPr>
          <w:rFonts w:ascii="仿宋" w:eastAsia="仿宋" w:hAnsi="仿宋" w:hint="eastAsia"/>
          <w:kern w:val="0"/>
          <w:sz w:val="32"/>
          <w:szCs w:val="32"/>
        </w:rPr>
        <w:t>学院</w:t>
      </w:r>
      <w:r>
        <w:rPr>
          <w:rFonts w:ascii="仿宋" w:eastAsia="仿宋" w:hAnsi="仿宋" w:hint="eastAsia"/>
          <w:sz w:val="32"/>
          <w:szCs w:val="32"/>
        </w:rPr>
        <w:t>主动服务国家对外开放战略，积极融入“一带一路”建设，推动国际交流与合作，与国外（境外）高水平大学开展联合办学、联合培养，推荐优秀学生到国际组织任职、实习等情况，说明具体做法、采取的</w:t>
      </w:r>
      <w:r>
        <w:rPr>
          <w:rFonts w:ascii="仿宋" w:eastAsia="仿宋" w:hAnsi="仿宋" w:hint="eastAsia"/>
          <w:bCs/>
          <w:sz w:val="32"/>
          <w:szCs w:val="32"/>
        </w:rPr>
        <w:t>举措与取得的成效。</w:t>
      </w:r>
      <w:r w:rsidR="00507E68">
        <w:rPr>
          <w:rFonts w:ascii="仿宋" w:eastAsia="仿宋" w:hAnsi="仿宋" w:hint="eastAsia"/>
          <w:bCs/>
          <w:sz w:val="32"/>
          <w:szCs w:val="32"/>
        </w:rPr>
        <w:t>⑥</w:t>
      </w:r>
      <w:r w:rsidR="00507E68" w:rsidRPr="00507E68">
        <w:rPr>
          <w:rFonts w:ascii="仿宋" w:eastAsia="仿宋" w:hAnsi="仿宋" w:hint="eastAsia"/>
          <w:bCs/>
          <w:sz w:val="32"/>
          <w:szCs w:val="32"/>
        </w:rPr>
        <w:t>专任教师中具有一年以上国（境）</w:t>
      </w:r>
      <w:proofErr w:type="gramStart"/>
      <w:r w:rsidR="00507E68" w:rsidRPr="00507E68">
        <w:rPr>
          <w:rFonts w:ascii="仿宋" w:eastAsia="仿宋" w:hAnsi="仿宋" w:hint="eastAsia"/>
          <w:bCs/>
          <w:sz w:val="32"/>
          <w:szCs w:val="32"/>
        </w:rPr>
        <w:t>外经历</w:t>
      </w:r>
      <w:proofErr w:type="gramEnd"/>
      <w:r w:rsidR="00507E68" w:rsidRPr="00507E68">
        <w:rPr>
          <w:rFonts w:ascii="仿宋" w:eastAsia="仿宋" w:hAnsi="仿宋" w:hint="eastAsia"/>
          <w:bCs/>
          <w:sz w:val="32"/>
          <w:szCs w:val="32"/>
        </w:rPr>
        <w:t>的教师比例情况</w:t>
      </w:r>
      <w:r w:rsidR="00507E68">
        <w:rPr>
          <w:rFonts w:ascii="仿宋" w:eastAsia="仿宋" w:hAnsi="仿宋" w:hint="eastAsia"/>
          <w:bCs/>
          <w:sz w:val="32"/>
          <w:szCs w:val="32"/>
        </w:rPr>
        <w:t>。</w:t>
      </w:r>
    </w:p>
    <w:p w14:paraId="2BFC6157" w14:textId="77777777" w:rsidR="00DB73BC" w:rsidRDefault="00AB4154">
      <w:pPr>
        <w:spacing w:line="500" w:lineRule="exact"/>
        <w:ind w:firstLineChars="200" w:firstLine="643"/>
        <w:rPr>
          <w:rFonts w:ascii="仿宋" w:eastAsia="仿宋" w:hAnsi="仿宋"/>
          <w:bCs/>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列出能够证明上述自评结果的相关材料目录索引，如学院</w:t>
      </w:r>
      <w:r>
        <w:rPr>
          <w:rFonts w:ascii="仿宋" w:eastAsia="仿宋" w:hAnsi="仿宋" w:hint="eastAsia"/>
          <w:bCs/>
          <w:sz w:val="32"/>
          <w:szCs w:val="32"/>
        </w:rPr>
        <w:t>一流专业、一流课程建设方案及典型材料；新工科、新文科建设成效的典型材料；获奖项目在教学改革</w:t>
      </w:r>
      <w:r>
        <w:rPr>
          <w:rFonts w:ascii="仿宋" w:eastAsia="仿宋" w:hAnsi="仿宋" w:hint="eastAsia"/>
          <w:bCs/>
          <w:sz w:val="32"/>
          <w:szCs w:val="32"/>
        </w:rPr>
        <w:lastRenderedPageBreak/>
        <w:t>中的示范案例；</w:t>
      </w:r>
      <w:r>
        <w:rPr>
          <w:rFonts w:ascii="仿宋" w:eastAsia="仿宋" w:hAnsi="仿宋" w:hint="eastAsia"/>
          <w:kern w:val="0"/>
          <w:sz w:val="32"/>
          <w:szCs w:val="32"/>
        </w:rPr>
        <w:t>学院</w:t>
      </w:r>
      <w:r>
        <w:rPr>
          <w:rFonts w:ascii="仿宋" w:eastAsia="仿宋" w:hAnsi="仿宋" w:hint="eastAsia"/>
          <w:bCs/>
          <w:sz w:val="32"/>
          <w:szCs w:val="32"/>
        </w:rPr>
        <w:t>卓越教学方面的亮点、特色与典型案例；教育部审批的中外合作办学机构或项目；引进国外优质资源情况；开展来华留学教育，招收学历教育国际学生等。</w:t>
      </w:r>
    </w:p>
    <w:p w14:paraId="030858A3" w14:textId="77777777" w:rsidR="00DB73BC" w:rsidRDefault="00AB4154">
      <w:pPr>
        <w:pStyle w:val="2"/>
        <w:rPr>
          <w:rFonts w:ascii="黑体" w:hAnsi="黑体"/>
          <w:b w:val="0"/>
        </w:rPr>
      </w:pPr>
      <w:r>
        <w:rPr>
          <w:rFonts w:ascii="黑体" w:hAnsi="黑体" w:hint="eastAsia"/>
          <w:b w:val="0"/>
        </w:rPr>
        <w:t>就业与创新创业教育</w:t>
      </w:r>
    </w:p>
    <w:p w14:paraId="723D259D" w14:textId="77777777" w:rsidR="00DB73BC" w:rsidRDefault="00AB4154">
      <w:pPr>
        <w:spacing w:line="500" w:lineRule="exact"/>
        <w:ind w:firstLineChars="200" w:firstLine="643"/>
        <w:rPr>
          <w:rFonts w:ascii="仿宋" w:eastAsia="仿宋" w:hAnsi="仿宋"/>
          <w:sz w:val="32"/>
          <w:szCs w:val="32"/>
        </w:rPr>
      </w:pPr>
      <w:r>
        <w:rPr>
          <w:rFonts w:ascii="仿宋" w:eastAsia="仿宋" w:hAnsi="仿宋" w:hint="eastAsia"/>
          <w:b/>
          <w:kern w:val="0"/>
          <w:sz w:val="32"/>
          <w:szCs w:val="32"/>
        </w:rPr>
        <w:t>重点阐述：</w:t>
      </w:r>
      <w:r>
        <w:rPr>
          <w:rFonts w:ascii="仿宋" w:eastAsia="仿宋" w:hAnsi="仿宋" w:hint="eastAsia"/>
          <w:bCs/>
          <w:sz w:val="32"/>
          <w:szCs w:val="32"/>
        </w:rPr>
        <w:t>①将创新创业教育融于人才培养方案，</w:t>
      </w:r>
      <w:r>
        <w:rPr>
          <w:rFonts w:ascii="仿宋" w:eastAsia="仿宋" w:hAnsi="仿宋" w:hint="eastAsia"/>
          <w:sz w:val="32"/>
          <w:szCs w:val="32"/>
        </w:rPr>
        <w:t>面向全体学生所开展的</w:t>
      </w:r>
      <w:proofErr w:type="gramStart"/>
      <w:r>
        <w:rPr>
          <w:rFonts w:ascii="仿宋" w:eastAsia="仿宋" w:hAnsi="仿宋" w:hint="eastAsia"/>
          <w:sz w:val="32"/>
          <w:szCs w:val="32"/>
        </w:rPr>
        <w:t>因才施教</w:t>
      </w:r>
      <w:proofErr w:type="gramEnd"/>
      <w:r>
        <w:rPr>
          <w:rFonts w:ascii="仿宋" w:eastAsia="仿宋" w:hAnsi="仿宋" w:hint="eastAsia"/>
          <w:sz w:val="32"/>
          <w:szCs w:val="32"/>
        </w:rPr>
        <w:t>、强化创新实践情况、推动</w:t>
      </w:r>
      <w:r>
        <w:rPr>
          <w:rFonts w:ascii="仿宋" w:eastAsia="仿宋" w:hAnsi="仿宋" w:hint="eastAsia"/>
          <w:bCs/>
          <w:sz w:val="32"/>
          <w:szCs w:val="32"/>
        </w:rPr>
        <w:t>举措与实施成效。②</w:t>
      </w:r>
      <w:r>
        <w:rPr>
          <w:rFonts w:ascii="仿宋" w:eastAsia="仿宋" w:hAnsi="仿宋" w:hint="eastAsia"/>
          <w:kern w:val="0"/>
          <w:sz w:val="32"/>
          <w:szCs w:val="32"/>
        </w:rPr>
        <w:t>学院</w:t>
      </w:r>
      <w:r>
        <w:rPr>
          <w:rFonts w:ascii="仿宋" w:eastAsia="仿宋" w:hAnsi="仿宋" w:hint="eastAsia"/>
          <w:bCs/>
          <w:sz w:val="32"/>
          <w:szCs w:val="32"/>
        </w:rPr>
        <w:t>高水平的教师、重要研究平台和重点项目支持本科生开展创新创业活动，为</w:t>
      </w:r>
      <w:r>
        <w:rPr>
          <w:rFonts w:ascii="仿宋" w:eastAsia="仿宋" w:hAnsi="仿宋" w:hint="eastAsia"/>
          <w:sz w:val="32"/>
          <w:szCs w:val="32"/>
        </w:rPr>
        <w:t>学生尽早参与和融入科研，早进课题、早进实验室、早进团队所提供的经费与条件，以高水平科学研究提高学生创新实践和创业能力情况、推动</w:t>
      </w:r>
      <w:r>
        <w:rPr>
          <w:rFonts w:ascii="仿宋" w:eastAsia="仿宋" w:hAnsi="仿宋" w:hint="eastAsia"/>
          <w:bCs/>
          <w:sz w:val="32"/>
          <w:szCs w:val="32"/>
        </w:rPr>
        <w:t>举措与实施成效。③</w:t>
      </w:r>
      <w:r>
        <w:rPr>
          <w:rFonts w:ascii="仿宋" w:eastAsia="仿宋" w:hAnsi="仿宋" w:hint="eastAsia"/>
          <w:kern w:val="0"/>
          <w:sz w:val="32"/>
          <w:szCs w:val="32"/>
        </w:rPr>
        <w:t>学院</w:t>
      </w:r>
      <w:r>
        <w:rPr>
          <w:rFonts w:ascii="仿宋" w:eastAsia="仿宋" w:hAnsi="仿宋" w:hint="eastAsia"/>
          <w:bCs/>
          <w:sz w:val="32"/>
          <w:szCs w:val="32"/>
        </w:rPr>
        <w:t>开展大学生职业生涯规划教育方面的制度建设、实施做法及取得的成效。</w:t>
      </w:r>
      <w:r w:rsidR="00916103">
        <w:rPr>
          <w:rFonts w:ascii="仿宋" w:eastAsia="仿宋" w:hAnsi="仿宋" w:hint="eastAsia"/>
          <w:bCs/>
          <w:sz w:val="32"/>
          <w:szCs w:val="32"/>
        </w:rPr>
        <w:t>④产学合作育人情况。</w:t>
      </w:r>
    </w:p>
    <w:p w14:paraId="2ED8E9AB" w14:textId="77777777" w:rsidR="00DB73BC" w:rsidRDefault="00AB4154">
      <w:pPr>
        <w:snapToGrid w:val="0"/>
        <w:spacing w:line="500" w:lineRule="exact"/>
        <w:ind w:firstLine="601"/>
        <w:rPr>
          <w:rFonts w:ascii="仿宋" w:eastAsia="仿宋" w:hAnsi="仿宋"/>
          <w:bCs/>
          <w:sz w:val="32"/>
          <w:szCs w:val="32"/>
        </w:rPr>
      </w:pPr>
      <w:r>
        <w:rPr>
          <w:rFonts w:ascii="仿宋" w:eastAsia="仿宋" w:hAnsi="仿宋" w:hint="eastAsia"/>
          <w:b/>
          <w:kern w:val="0"/>
          <w:sz w:val="32"/>
          <w:szCs w:val="32"/>
        </w:rPr>
        <w:t>支撑材料目录：</w:t>
      </w:r>
      <w:r>
        <w:rPr>
          <w:rFonts w:ascii="仿宋" w:eastAsia="仿宋" w:hAnsi="仿宋" w:hint="eastAsia"/>
          <w:kern w:val="0"/>
          <w:sz w:val="32"/>
          <w:szCs w:val="32"/>
        </w:rPr>
        <w:t>列出能够证明上述自评结果的相关材料目录索引，如学院</w:t>
      </w:r>
      <w:r>
        <w:rPr>
          <w:rFonts w:ascii="仿宋" w:eastAsia="仿宋" w:hAnsi="仿宋" w:hint="eastAsia"/>
          <w:bCs/>
          <w:sz w:val="32"/>
          <w:szCs w:val="32"/>
        </w:rPr>
        <w:t>在创新创业教育方面制订出台的制度文件；</w:t>
      </w:r>
      <w:r>
        <w:rPr>
          <w:rFonts w:ascii="仿宋" w:eastAsia="仿宋" w:hAnsi="仿宋" w:hint="eastAsia"/>
          <w:kern w:val="0"/>
          <w:sz w:val="32"/>
          <w:szCs w:val="32"/>
        </w:rPr>
        <w:t>学院</w:t>
      </w:r>
      <w:r>
        <w:rPr>
          <w:rFonts w:ascii="仿宋" w:eastAsia="仿宋" w:hAnsi="仿宋" w:hint="eastAsia"/>
          <w:bCs/>
          <w:sz w:val="32"/>
          <w:szCs w:val="32"/>
        </w:rPr>
        <w:t>高水平教师指导本科生开展创新创业训练的有关材料；国家级大学生创新创业训练计划项目数、“互联网</w:t>
      </w:r>
      <w:r>
        <w:rPr>
          <w:rFonts w:ascii="仿宋" w:eastAsia="仿宋" w:hAnsi="仿宋"/>
          <w:bCs/>
          <w:sz w:val="32"/>
          <w:szCs w:val="32"/>
        </w:rPr>
        <w:t>+</w:t>
      </w:r>
      <w:r>
        <w:rPr>
          <w:rFonts w:ascii="仿宋" w:eastAsia="仿宋" w:hAnsi="仿宋" w:hint="eastAsia"/>
          <w:bCs/>
          <w:sz w:val="32"/>
          <w:szCs w:val="32"/>
        </w:rPr>
        <w:t>”大学生创新创业大赛获奖项目、本科生参加国内外大赛的获奖项目、本科生以第一作者</w:t>
      </w:r>
      <w:r>
        <w:rPr>
          <w:rFonts w:ascii="仿宋" w:eastAsia="仿宋" w:hAnsi="仿宋"/>
          <w:bCs/>
          <w:sz w:val="32"/>
          <w:szCs w:val="32"/>
        </w:rPr>
        <w:t>/</w:t>
      </w:r>
      <w:r>
        <w:rPr>
          <w:rFonts w:ascii="仿宋" w:eastAsia="仿宋" w:hAnsi="仿宋" w:hint="eastAsia"/>
          <w:bCs/>
          <w:sz w:val="32"/>
          <w:szCs w:val="32"/>
        </w:rPr>
        <w:t>通讯作者在核心期刊发表的论文及获</w:t>
      </w:r>
      <w:proofErr w:type="gramStart"/>
      <w:r>
        <w:rPr>
          <w:rFonts w:ascii="仿宋" w:eastAsia="仿宋" w:hAnsi="仿宋" w:hint="eastAsia"/>
          <w:bCs/>
          <w:sz w:val="32"/>
          <w:szCs w:val="32"/>
        </w:rPr>
        <w:t>批国家</w:t>
      </w:r>
      <w:proofErr w:type="gramEnd"/>
      <w:r>
        <w:rPr>
          <w:rFonts w:ascii="仿宋" w:eastAsia="仿宋" w:hAnsi="仿宋" w:hint="eastAsia"/>
          <w:bCs/>
          <w:sz w:val="32"/>
          <w:szCs w:val="32"/>
        </w:rPr>
        <w:t>发明专利等统计表；本科生创业典型材料等。</w:t>
      </w:r>
    </w:p>
    <w:p w14:paraId="6CB9FEBB" w14:textId="77777777" w:rsidR="00DB73BC" w:rsidRDefault="00AB4154">
      <w:pPr>
        <w:pStyle w:val="2"/>
        <w:rPr>
          <w:rFonts w:ascii="黑体" w:hAnsi="黑体"/>
          <w:b w:val="0"/>
        </w:rPr>
      </w:pPr>
      <w:r>
        <w:rPr>
          <w:rFonts w:ascii="黑体" w:hAnsi="黑体" w:hint="eastAsia"/>
          <w:b w:val="0"/>
        </w:rPr>
        <w:t>存在的问题、原因分析及下一步整改举措</w:t>
      </w:r>
    </w:p>
    <w:p w14:paraId="366E38A8" w14:textId="77777777" w:rsidR="00DB73BC" w:rsidRDefault="00AB4154">
      <w:pPr>
        <w:spacing w:line="500" w:lineRule="exact"/>
        <w:ind w:firstLine="561"/>
        <w:rPr>
          <w:rFonts w:ascii="仿宋" w:eastAsia="仿宋" w:hAnsi="仿宋"/>
          <w:kern w:val="0"/>
          <w:sz w:val="32"/>
          <w:szCs w:val="32"/>
        </w:rPr>
      </w:pPr>
      <w:r>
        <w:rPr>
          <w:rFonts w:ascii="仿宋" w:eastAsia="仿宋" w:hAnsi="仿宋" w:hint="eastAsia"/>
          <w:b/>
          <w:sz w:val="32"/>
          <w:szCs w:val="32"/>
        </w:rPr>
        <w:t>重点阐述：</w:t>
      </w:r>
      <w:r>
        <w:rPr>
          <w:rFonts w:ascii="仿宋" w:eastAsia="仿宋" w:hAnsi="仿宋" w:hint="eastAsia"/>
          <w:sz w:val="32"/>
          <w:szCs w:val="32"/>
        </w:rPr>
        <w:t>对标习近平总书记关于教育的重要论述，新时代国家对高水平一流大学本科人才培养要求，</w:t>
      </w:r>
      <w:r>
        <w:rPr>
          <w:rFonts w:ascii="仿宋" w:eastAsia="仿宋" w:hAnsi="仿宋" w:hint="eastAsia"/>
          <w:bCs/>
          <w:kern w:val="0"/>
          <w:sz w:val="32"/>
          <w:szCs w:val="32"/>
        </w:rPr>
        <w:t>包括教育部等八部门《关于加快构建高校思想政治工作体系的意见》精神、</w:t>
      </w:r>
      <w:r>
        <w:rPr>
          <w:rFonts w:ascii="仿宋" w:eastAsia="仿宋" w:hAnsi="仿宋" w:hint="eastAsia"/>
          <w:bCs/>
          <w:sz w:val="32"/>
          <w:szCs w:val="32"/>
        </w:rPr>
        <w:t>教育部等七部门《关于加强和改进新时代师德师风建设的意见》精神、</w:t>
      </w:r>
      <w:r>
        <w:rPr>
          <w:rFonts w:ascii="仿宋" w:eastAsia="仿宋" w:hAnsi="仿宋" w:hint="eastAsia"/>
          <w:sz w:val="32"/>
          <w:szCs w:val="32"/>
        </w:rPr>
        <w:t>教育部《关于推动高校形成就业与招生计划</w:t>
      </w:r>
      <w:r>
        <w:rPr>
          <w:rFonts w:ascii="仿宋" w:eastAsia="仿宋" w:hAnsi="仿宋" w:hint="eastAsia"/>
          <w:sz w:val="32"/>
          <w:szCs w:val="32"/>
        </w:rPr>
        <w:lastRenderedPageBreak/>
        <w:t>人才培养联动机制的指导意见》精神等，分析</w:t>
      </w:r>
      <w:r>
        <w:rPr>
          <w:rFonts w:ascii="仿宋" w:eastAsia="仿宋" w:hAnsi="仿宋" w:hint="eastAsia"/>
          <w:kern w:val="0"/>
          <w:sz w:val="32"/>
          <w:szCs w:val="32"/>
        </w:rPr>
        <w:t>学院在教育教学上还存在哪些问题？问题表现是什么？产生问题的根源是什么？下一步如何改。</w:t>
      </w:r>
    </w:p>
    <w:p w14:paraId="3D804E16" w14:textId="77777777" w:rsidR="00DB73BC" w:rsidRDefault="00AB4154">
      <w:pPr>
        <w:pStyle w:val="1"/>
        <w:rPr>
          <w:b w:val="0"/>
        </w:rPr>
      </w:pPr>
      <w:r>
        <w:rPr>
          <w:rFonts w:hint="eastAsia"/>
          <w:b w:val="0"/>
        </w:rPr>
        <w:t>教育教学综合改革</w:t>
      </w:r>
    </w:p>
    <w:p w14:paraId="7E407FA6" w14:textId="77777777" w:rsidR="00DB73BC" w:rsidRDefault="00AB4154">
      <w:pPr>
        <w:spacing w:line="50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本部分内容给</w:t>
      </w:r>
      <w:r>
        <w:rPr>
          <w:rFonts w:ascii="仿宋" w:eastAsia="仿宋" w:hAnsi="仿宋" w:hint="eastAsia"/>
          <w:kern w:val="0"/>
          <w:sz w:val="32"/>
          <w:szCs w:val="32"/>
        </w:rPr>
        <w:t>学院</w:t>
      </w:r>
      <w:r>
        <w:rPr>
          <w:rFonts w:ascii="仿宋" w:eastAsia="仿宋" w:hAnsi="仿宋" w:hint="eastAsia"/>
          <w:bCs/>
          <w:kern w:val="0"/>
          <w:sz w:val="32"/>
          <w:szCs w:val="32"/>
        </w:rPr>
        <w:t>“留白”，由</w:t>
      </w:r>
      <w:r>
        <w:rPr>
          <w:rFonts w:ascii="仿宋" w:eastAsia="仿宋" w:hAnsi="仿宋" w:hint="eastAsia"/>
          <w:kern w:val="0"/>
          <w:sz w:val="32"/>
          <w:szCs w:val="32"/>
        </w:rPr>
        <w:t>学院</w:t>
      </w:r>
      <w:r>
        <w:rPr>
          <w:rFonts w:ascii="仿宋" w:eastAsia="仿宋" w:hAnsi="仿宋" w:hint="eastAsia"/>
          <w:bCs/>
          <w:kern w:val="0"/>
          <w:sz w:val="32"/>
          <w:szCs w:val="32"/>
        </w:rPr>
        <w:t>对其独具特色与价值的本科教育教学综合改革进行“自画像”，更好发挥</w:t>
      </w:r>
      <w:r>
        <w:rPr>
          <w:rFonts w:ascii="仿宋" w:eastAsia="仿宋" w:hAnsi="仿宋" w:hint="eastAsia"/>
          <w:kern w:val="0"/>
          <w:sz w:val="32"/>
          <w:szCs w:val="32"/>
        </w:rPr>
        <w:t>学院</w:t>
      </w:r>
      <w:r>
        <w:rPr>
          <w:rFonts w:ascii="仿宋" w:eastAsia="仿宋" w:hAnsi="仿宋" w:hint="eastAsia"/>
          <w:bCs/>
          <w:kern w:val="0"/>
          <w:sz w:val="32"/>
          <w:szCs w:val="32"/>
        </w:rPr>
        <w:t>在人才培养教育教学改革中的共享价值和示范引领作用。</w:t>
      </w:r>
    </w:p>
    <w:p w14:paraId="0B6E0575" w14:textId="77777777" w:rsidR="00DB73BC" w:rsidRDefault="00AB4154">
      <w:pPr>
        <w:snapToGrid w:val="0"/>
        <w:spacing w:line="500" w:lineRule="exact"/>
        <w:ind w:firstLine="601"/>
        <w:rPr>
          <w:rFonts w:ascii="宋体" w:hAnsi="宋体"/>
          <w:sz w:val="28"/>
          <w:szCs w:val="28"/>
        </w:rPr>
      </w:pPr>
      <w:r>
        <w:rPr>
          <w:rFonts w:ascii="仿宋" w:eastAsia="仿宋" w:hAnsi="仿宋" w:hint="eastAsia"/>
          <w:b/>
          <w:sz w:val="32"/>
          <w:szCs w:val="32"/>
        </w:rPr>
        <w:t>重点阐述：</w:t>
      </w:r>
      <w:r>
        <w:rPr>
          <w:rFonts w:ascii="仿宋" w:eastAsia="仿宋" w:hAnsi="仿宋" w:hint="eastAsia"/>
          <w:bCs/>
          <w:sz w:val="32"/>
          <w:szCs w:val="32"/>
        </w:rPr>
        <w:t>围绕培养一流拔尖创新人才所开展的系统性、整体性、前瞻性、协同性的教育教学综合改革和创新实践。</w:t>
      </w:r>
      <w:r>
        <w:rPr>
          <w:rFonts w:ascii="仿宋" w:eastAsia="仿宋" w:hAnsi="仿宋" w:hint="eastAsia"/>
          <w:sz w:val="32"/>
          <w:szCs w:val="32"/>
        </w:rPr>
        <w:t>可以是人才培养模式上的重大改革，涉及到国内外、校内外的高校、科研院所、企业等的协同；教育教学模式上的重大变革，涉及到多种教育技术的综合应用；管理模式上的重大改革，涉及到体制机制的创新和多部门的联动等。改革应在教育教学改革实践中取得突破，对提高教学水平和教育质量、实现培养目标有突出效果，在全国产生重大影响，国际上具有一定的代表性。</w:t>
      </w:r>
    </w:p>
    <w:p w14:paraId="16D4209D" w14:textId="77777777" w:rsidR="00DB73BC" w:rsidRDefault="00DB73BC">
      <w:pPr>
        <w:snapToGrid w:val="0"/>
        <w:spacing w:line="500" w:lineRule="exact"/>
        <w:ind w:firstLine="601"/>
        <w:rPr>
          <w:rFonts w:ascii="宋体" w:hAnsi="宋体"/>
          <w:sz w:val="28"/>
          <w:szCs w:val="28"/>
        </w:rPr>
        <w:sectPr w:rsidR="00DB73BC">
          <w:footerReference w:type="default" r:id="rId8"/>
          <w:pgSz w:w="11906" w:h="16838"/>
          <w:pgMar w:top="1440" w:right="1800" w:bottom="1440" w:left="1800" w:header="851" w:footer="992" w:gutter="0"/>
          <w:cols w:space="425"/>
          <w:titlePg/>
          <w:docGrid w:type="lines" w:linePitch="312"/>
        </w:sectPr>
      </w:pPr>
    </w:p>
    <w:p w14:paraId="62F3E8F8" w14:textId="77777777" w:rsidR="00DB73BC" w:rsidRDefault="00AB4154">
      <w:pPr>
        <w:spacing w:beforeLines="50" w:before="156" w:afterLines="50" w:after="156" w:line="360" w:lineRule="auto"/>
        <w:rPr>
          <w:rFonts w:ascii="黑体" w:eastAsia="黑体" w:hAnsi="黑体"/>
          <w:sz w:val="32"/>
          <w:szCs w:val="32"/>
        </w:rPr>
      </w:pPr>
      <w:r>
        <w:rPr>
          <w:rFonts w:ascii="黑体" w:eastAsia="黑体" w:hAnsi="黑体" w:hint="eastAsia"/>
          <w:sz w:val="32"/>
          <w:szCs w:val="32"/>
        </w:rPr>
        <w:lastRenderedPageBreak/>
        <w:t>附1</w:t>
      </w:r>
    </w:p>
    <w:p w14:paraId="423D6C4D" w14:textId="77777777" w:rsidR="00DB73BC" w:rsidRDefault="00AB4154">
      <w:pPr>
        <w:spacing w:beforeLines="50" w:before="156" w:afterLines="50" w:after="156" w:line="360" w:lineRule="auto"/>
        <w:jc w:val="center"/>
        <w:rPr>
          <w:rFonts w:ascii="黑体" w:eastAsia="黑体" w:hAnsi="黑体"/>
          <w:sz w:val="32"/>
          <w:szCs w:val="32"/>
        </w:rPr>
      </w:pPr>
      <w:r>
        <w:rPr>
          <w:rFonts w:hint="eastAsia"/>
        </w:rPr>
        <w:t xml:space="preserve"> </w:t>
      </w:r>
      <w:r>
        <w:rPr>
          <w:rFonts w:ascii="黑体" w:eastAsia="黑体" w:hAnsi="黑体" w:hint="eastAsia"/>
          <w:sz w:val="32"/>
          <w:szCs w:val="32"/>
        </w:rPr>
        <w:t>XXX学院本科教育教学自评问题清单（参考）</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518"/>
        <w:gridCol w:w="1775"/>
        <w:gridCol w:w="4077"/>
      </w:tblGrid>
      <w:tr w:rsidR="00DB73BC" w14:paraId="6AB7E53A" w14:textId="77777777">
        <w:trPr>
          <w:jc w:val="center"/>
        </w:trPr>
        <w:tc>
          <w:tcPr>
            <w:tcW w:w="752" w:type="pct"/>
            <w:vMerge w:val="restart"/>
            <w:vAlign w:val="center"/>
          </w:tcPr>
          <w:p w14:paraId="4970A9A1" w14:textId="77777777" w:rsidR="00DB73BC" w:rsidRDefault="00AB4154">
            <w:pPr>
              <w:spacing w:line="312" w:lineRule="auto"/>
              <w:jc w:val="center"/>
              <w:rPr>
                <w:rFonts w:ascii="黑体" w:eastAsia="黑体" w:hAnsi="黑体" w:cs="Times New Roman"/>
                <w:bCs/>
                <w:sz w:val="24"/>
              </w:rPr>
            </w:pPr>
            <w:r>
              <w:rPr>
                <w:rFonts w:ascii="黑体" w:eastAsia="黑体" w:hAnsi="黑体" w:cs="Times New Roman" w:hint="eastAsia"/>
                <w:bCs/>
                <w:sz w:val="24"/>
              </w:rPr>
              <w:t>问题序号</w:t>
            </w:r>
          </w:p>
        </w:tc>
        <w:tc>
          <w:tcPr>
            <w:tcW w:w="1897" w:type="pct"/>
            <w:gridSpan w:val="2"/>
            <w:vAlign w:val="center"/>
          </w:tcPr>
          <w:p w14:paraId="02284F4C" w14:textId="77777777" w:rsidR="00DB73BC" w:rsidRDefault="00AB4154">
            <w:pPr>
              <w:spacing w:line="312" w:lineRule="auto"/>
              <w:jc w:val="center"/>
              <w:rPr>
                <w:rFonts w:ascii="黑体" w:eastAsia="黑体" w:hAnsi="黑体" w:cs="Times New Roman"/>
                <w:bCs/>
                <w:sz w:val="24"/>
              </w:rPr>
            </w:pPr>
            <w:r>
              <w:rPr>
                <w:rFonts w:ascii="黑体" w:eastAsia="黑体" w:hAnsi="黑体" w:cs="Times New Roman" w:hint="eastAsia"/>
                <w:bCs/>
                <w:sz w:val="24"/>
              </w:rPr>
              <w:t>对应的</w:t>
            </w:r>
            <w:r>
              <w:rPr>
                <w:rFonts w:ascii="黑体" w:eastAsia="黑体" w:hAnsi="黑体" w:cs="Times New Roman"/>
                <w:bCs/>
                <w:sz w:val="24"/>
              </w:rPr>
              <w:t>审核</w:t>
            </w:r>
            <w:r>
              <w:rPr>
                <w:rFonts w:ascii="黑体" w:eastAsia="黑体" w:hAnsi="黑体" w:cs="Times New Roman" w:hint="eastAsia"/>
                <w:bCs/>
                <w:sz w:val="24"/>
              </w:rPr>
              <w:t>指标</w:t>
            </w:r>
          </w:p>
        </w:tc>
        <w:tc>
          <w:tcPr>
            <w:tcW w:w="2351" w:type="pct"/>
            <w:vMerge w:val="restart"/>
            <w:vAlign w:val="center"/>
          </w:tcPr>
          <w:p w14:paraId="5F76C6DD" w14:textId="77777777" w:rsidR="00DB73BC" w:rsidRDefault="00AB4154">
            <w:pPr>
              <w:spacing w:line="312" w:lineRule="auto"/>
              <w:jc w:val="center"/>
              <w:rPr>
                <w:rFonts w:ascii="黑体" w:eastAsia="黑体" w:hAnsi="黑体" w:cs="Times New Roman"/>
                <w:bCs/>
                <w:sz w:val="24"/>
              </w:rPr>
            </w:pPr>
            <w:r>
              <w:rPr>
                <w:rFonts w:ascii="黑体" w:eastAsia="黑体" w:hAnsi="黑体" w:cs="Times New Roman" w:hint="eastAsia"/>
                <w:bCs/>
                <w:sz w:val="24"/>
              </w:rPr>
              <w:t>问题简明表述</w:t>
            </w:r>
          </w:p>
        </w:tc>
      </w:tr>
      <w:tr w:rsidR="00DB73BC" w14:paraId="4E72A409" w14:textId="77777777">
        <w:trPr>
          <w:jc w:val="center"/>
        </w:trPr>
        <w:tc>
          <w:tcPr>
            <w:tcW w:w="752" w:type="pct"/>
            <w:vMerge/>
            <w:vAlign w:val="center"/>
          </w:tcPr>
          <w:p w14:paraId="2BE1C3DA" w14:textId="77777777" w:rsidR="00DB73BC" w:rsidRDefault="00DB73BC">
            <w:pPr>
              <w:spacing w:line="312" w:lineRule="auto"/>
              <w:jc w:val="center"/>
              <w:rPr>
                <w:rFonts w:ascii="黑体" w:eastAsia="黑体" w:hAnsi="黑体" w:cs="Times New Roman"/>
                <w:bCs/>
                <w:sz w:val="24"/>
              </w:rPr>
            </w:pPr>
          </w:p>
        </w:tc>
        <w:tc>
          <w:tcPr>
            <w:tcW w:w="875" w:type="pct"/>
            <w:vAlign w:val="center"/>
          </w:tcPr>
          <w:p w14:paraId="0F235D9C" w14:textId="77777777" w:rsidR="00DB73BC" w:rsidRDefault="00AB4154">
            <w:pPr>
              <w:spacing w:line="312" w:lineRule="auto"/>
              <w:jc w:val="center"/>
              <w:rPr>
                <w:rFonts w:ascii="黑体" w:eastAsia="黑体" w:hAnsi="黑体" w:cs="Times New Roman"/>
                <w:bCs/>
                <w:sz w:val="24"/>
              </w:rPr>
            </w:pPr>
            <w:r>
              <w:rPr>
                <w:rFonts w:ascii="黑体" w:eastAsia="黑体" w:hAnsi="黑体" w:cs="Times New Roman" w:hint="eastAsia"/>
                <w:bCs/>
                <w:sz w:val="24"/>
              </w:rPr>
              <w:t>一级指标</w:t>
            </w:r>
          </w:p>
        </w:tc>
        <w:tc>
          <w:tcPr>
            <w:tcW w:w="1023" w:type="pct"/>
            <w:vAlign w:val="center"/>
          </w:tcPr>
          <w:p w14:paraId="5ACAF439" w14:textId="77777777" w:rsidR="00DB73BC" w:rsidRDefault="00AB4154">
            <w:pPr>
              <w:spacing w:line="312" w:lineRule="auto"/>
              <w:jc w:val="center"/>
              <w:rPr>
                <w:rFonts w:ascii="黑体" w:eastAsia="黑体" w:hAnsi="黑体" w:cs="Times New Roman"/>
                <w:bCs/>
                <w:sz w:val="24"/>
              </w:rPr>
            </w:pPr>
            <w:r>
              <w:rPr>
                <w:rFonts w:ascii="黑体" w:eastAsia="黑体" w:hAnsi="黑体" w:cs="Times New Roman" w:hint="eastAsia"/>
                <w:bCs/>
                <w:sz w:val="24"/>
              </w:rPr>
              <w:t>二级指标</w:t>
            </w:r>
          </w:p>
        </w:tc>
        <w:tc>
          <w:tcPr>
            <w:tcW w:w="2351" w:type="pct"/>
            <w:vMerge/>
            <w:vAlign w:val="center"/>
          </w:tcPr>
          <w:p w14:paraId="370824A5" w14:textId="77777777" w:rsidR="00DB73BC" w:rsidRDefault="00DB73BC">
            <w:pPr>
              <w:spacing w:line="312" w:lineRule="auto"/>
              <w:jc w:val="center"/>
              <w:rPr>
                <w:rFonts w:ascii="黑体" w:eastAsia="黑体" w:hAnsi="黑体" w:cs="Times New Roman"/>
                <w:bCs/>
                <w:sz w:val="24"/>
              </w:rPr>
            </w:pPr>
          </w:p>
        </w:tc>
      </w:tr>
      <w:tr w:rsidR="00DB73BC" w14:paraId="5EAF17EA" w14:textId="77777777">
        <w:trPr>
          <w:jc w:val="center"/>
        </w:trPr>
        <w:tc>
          <w:tcPr>
            <w:tcW w:w="752" w:type="pct"/>
            <w:vAlign w:val="center"/>
          </w:tcPr>
          <w:p w14:paraId="1F0BBBCC" w14:textId="77777777" w:rsidR="00DB73BC" w:rsidRDefault="00DB73BC">
            <w:pPr>
              <w:spacing w:line="312" w:lineRule="auto"/>
              <w:jc w:val="center"/>
              <w:rPr>
                <w:rFonts w:ascii="宋体" w:hAnsi="宋体" w:cs="Times New Roman"/>
                <w:b/>
                <w:bCs/>
                <w:sz w:val="24"/>
              </w:rPr>
            </w:pPr>
          </w:p>
        </w:tc>
        <w:tc>
          <w:tcPr>
            <w:tcW w:w="875" w:type="pct"/>
            <w:vAlign w:val="center"/>
          </w:tcPr>
          <w:p w14:paraId="20304260" w14:textId="77777777" w:rsidR="00DB73BC" w:rsidRDefault="00DB73BC">
            <w:pPr>
              <w:spacing w:line="312" w:lineRule="auto"/>
              <w:rPr>
                <w:rFonts w:ascii="宋体" w:hAnsi="宋体" w:cs="Times New Roman"/>
                <w:b/>
                <w:bCs/>
                <w:sz w:val="24"/>
              </w:rPr>
            </w:pPr>
          </w:p>
        </w:tc>
        <w:tc>
          <w:tcPr>
            <w:tcW w:w="1023" w:type="pct"/>
            <w:vAlign w:val="center"/>
          </w:tcPr>
          <w:p w14:paraId="766F185D" w14:textId="77777777" w:rsidR="00DB73BC" w:rsidRDefault="00DB73BC">
            <w:pPr>
              <w:spacing w:line="312" w:lineRule="auto"/>
              <w:jc w:val="center"/>
              <w:rPr>
                <w:rFonts w:ascii="宋体" w:hAnsi="宋体" w:cs="Times New Roman"/>
                <w:b/>
                <w:bCs/>
                <w:sz w:val="24"/>
              </w:rPr>
            </w:pPr>
          </w:p>
        </w:tc>
        <w:tc>
          <w:tcPr>
            <w:tcW w:w="2351" w:type="pct"/>
            <w:vAlign w:val="center"/>
          </w:tcPr>
          <w:p w14:paraId="1F06B088" w14:textId="77777777" w:rsidR="00DB73BC" w:rsidRDefault="00DB73BC">
            <w:pPr>
              <w:spacing w:line="312" w:lineRule="auto"/>
              <w:jc w:val="center"/>
              <w:rPr>
                <w:rFonts w:ascii="宋体" w:hAnsi="宋体" w:cs="Times New Roman"/>
                <w:b/>
                <w:bCs/>
                <w:sz w:val="24"/>
              </w:rPr>
            </w:pPr>
          </w:p>
        </w:tc>
      </w:tr>
      <w:tr w:rsidR="00DB73BC" w14:paraId="04523E5D" w14:textId="77777777">
        <w:trPr>
          <w:jc w:val="center"/>
        </w:trPr>
        <w:tc>
          <w:tcPr>
            <w:tcW w:w="752" w:type="pct"/>
            <w:vAlign w:val="center"/>
          </w:tcPr>
          <w:p w14:paraId="7E3542EC" w14:textId="77777777" w:rsidR="00DB73BC" w:rsidRDefault="00DB73BC">
            <w:pPr>
              <w:spacing w:line="312" w:lineRule="auto"/>
              <w:jc w:val="center"/>
              <w:rPr>
                <w:rFonts w:ascii="宋体" w:hAnsi="宋体" w:cs="Times New Roman"/>
                <w:b/>
                <w:bCs/>
                <w:sz w:val="24"/>
              </w:rPr>
            </w:pPr>
          </w:p>
        </w:tc>
        <w:tc>
          <w:tcPr>
            <w:tcW w:w="875" w:type="pct"/>
            <w:vAlign w:val="center"/>
          </w:tcPr>
          <w:p w14:paraId="5C554C8C" w14:textId="77777777" w:rsidR="00DB73BC" w:rsidRDefault="00DB73BC">
            <w:pPr>
              <w:spacing w:line="312" w:lineRule="auto"/>
              <w:rPr>
                <w:rFonts w:ascii="宋体" w:hAnsi="宋体" w:cs="Times New Roman"/>
                <w:b/>
                <w:bCs/>
                <w:sz w:val="24"/>
              </w:rPr>
            </w:pPr>
          </w:p>
        </w:tc>
        <w:tc>
          <w:tcPr>
            <w:tcW w:w="1023" w:type="pct"/>
            <w:vAlign w:val="center"/>
          </w:tcPr>
          <w:p w14:paraId="4F667797" w14:textId="77777777" w:rsidR="00DB73BC" w:rsidRDefault="00DB73BC">
            <w:pPr>
              <w:spacing w:line="312" w:lineRule="auto"/>
              <w:jc w:val="center"/>
              <w:rPr>
                <w:rFonts w:ascii="宋体" w:hAnsi="宋体" w:cs="Times New Roman"/>
                <w:b/>
                <w:bCs/>
                <w:sz w:val="24"/>
              </w:rPr>
            </w:pPr>
          </w:p>
        </w:tc>
        <w:tc>
          <w:tcPr>
            <w:tcW w:w="2351" w:type="pct"/>
            <w:vAlign w:val="center"/>
          </w:tcPr>
          <w:p w14:paraId="2906C8CE" w14:textId="77777777" w:rsidR="00DB73BC" w:rsidRDefault="00DB73BC">
            <w:pPr>
              <w:spacing w:line="312" w:lineRule="auto"/>
              <w:jc w:val="center"/>
              <w:rPr>
                <w:rFonts w:ascii="宋体" w:hAnsi="宋体" w:cs="Times New Roman"/>
                <w:b/>
                <w:bCs/>
                <w:sz w:val="24"/>
              </w:rPr>
            </w:pPr>
          </w:p>
        </w:tc>
      </w:tr>
      <w:tr w:rsidR="00DB73BC" w14:paraId="7840CE03" w14:textId="77777777">
        <w:trPr>
          <w:jc w:val="center"/>
        </w:trPr>
        <w:tc>
          <w:tcPr>
            <w:tcW w:w="752" w:type="pct"/>
            <w:vAlign w:val="center"/>
          </w:tcPr>
          <w:p w14:paraId="622F19C0" w14:textId="77777777" w:rsidR="00DB73BC" w:rsidRDefault="00DB73BC">
            <w:pPr>
              <w:spacing w:line="312" w:lineRule="auto"/>
              <w:jc w:val="center"/>
              <w:rPr>
                <w:rFonts w:ascii="宋体" w:hAnsi="宋体" w:cs="Times New Roman"/>
                <w:b/>
                <w:bCs/>
                <w:sz w:val="24"/>
              </w:rPr>
            </w:pPr>
          </w:p>
        </w:tc>
        <w:tc>
          <w:tcPr>
            <w:tcW w:w="875" w:type="pct"/>
            <w:vAlign w:val="center"/>
          </w:tcPr>
          <w:p w14:paraId="43FBBBC8" w14:textId="77777777" w:rsidR="00DB73BC" w:rsidRDefault="00DB73BC">
            <w:pPr>
              <w:spacing w:line="312" w:lineRule="auto"/>
              <w:rPr>
                <w:rFonts w:ascii="宋体" w:hAnsi="宋体" w:cs="Times New Roman"/>
                <w:b/>
                <w:bCs/>
                <w:sz w:val="24"/>
              </w:rPr>
            </w:pPr>
          </w:p>
        </w:tc>
        <w:tc>
          <w:tcPr>
            <w:tcW w:w="1023" w:type="pct"/>
            <w:vAlign w:val="center"/>
          </w:tcPr>
          <w:p w14:paraId="2B5FCA1D" w14:textId="77777777" w:rsidR="00DB73BC" w:rsidRDefault="00DB73BC">
            <w:pPr>
              <w:spacing w:line="312" w:lineRule="auto"/>
              <w:jc w:val="center"/>
              <w:rPr>
                <w:rFonts w:ascii="宋体" w:hAnsi="宋体" w:cs="Times New Roman"/>
                <w:b/>
                <w:bCs/>
                <w:sz w:val="24"/>
              </w:rPr>
            </w:pPr>
          </w:p>
        </w:tc>
        <w:tc>
          <w:tcPr>
            <w:tcW w:w="2351" w:type="pct"/>
            <w:vAlign w:val="center"/>
          </w:tcPr>
          <w:p w14:paraId="14D987F0" w14:textId="77777777" w:rsidR="00DB73BC" w:rsidRDefault="00DB73BC">
            <w:pPr>
              <w:spacing w:line="312" w:lineRule="auto"/>
              <w:jc w:val="center"/>
              <w:rPr>
                <w:rFonts w:ascii="宋体" w:hAnsi="宋体" w:cs="Times New Roman"/>
                <w:b/>
                <w:bCs/>
                <w:sz w:val="24"/>
              </w:rPr>
            </w:pPr>
          </w:p>
        </w:tc>
      </w:tr>
      <w:tr w:rsidR="00DB73BC" w14:paraId="47583C2F" w14:textId="77777777">
        <w:trPr>
          <w:jc w:val="center"/>
        </w:trPr>
        <w:tc>
          <w:tcPr>
            <w:tcW w:w="752" w:type="pct"/>
            <w:vAlign w:val="center"/>
          </w:tcPr>
          <w:p w14:paraId="692C4266" w14:textId="77777777" w:rsidR="00DB73BC" w:rsidRDefault="00DB73BC">
            <w:pPr>
              <w:spacing w:line="312" w:lineRule="auto"/>
              <w:jc w:val="center"/>
              <w:rPr>
                <w:rFonts w:ascii="宋体" w:hAnsi="宋体" w:cs="Times New Roman"/>
                <w:b/>
                <w:bCs/>
                <w:sz w:val="24"/>
              </w:rPr>
            </w:pPr>
          </w:p>
        </w:tc>
        <w:tc>
          <w:tcPr>
            <w:tcW w:w="875" w:type="pct"/>
            <w:vAlign w:val="center"/>
          </w:tcPr>
          <w:p w14:paraId="61FC1FE4" w14:textId="77777777" w:rsidR="00DB73BC" w:rsidRDefault="00DB73BC">
            <w:pPr>
              <w:spacing w:line="312" w:lineRule="auto"/>
              <w:rPr>
                <w:rFonts w:ascii="宋体" w:hAnsi="宋体" w:cs="Times New Roman"/>
                <w:b/>
                <w:bCs/>
                <w:sz w:val="24"/>
              </w:rPr>
            </w:pPr>
          </w:p>
        </w:tc>
        <w:tc>
          <w:tcPr>
            <w:tcW w:w="1023" w:type="pct"/>
            <w:vAlign w:val="center"/>
          </w:tcPr>
          <w:p w14:paraId="206049B1" w14:textId="77777777" w:rsidR="00DB73BC" w:rsidRDefault="00DB73BC">
            <w:pPr>
              <w:spacing w:line="312" w:lineRule="auto"/>
              <w:jc w:val="center"/>
              <w:rPr>
                <w:rFonts w:ascii="宋体" w:hAnsi="宋体" w:cs="Times New Roman"/>
                <w:b/>
                <w:bCs/>
                <w:sz w:val="24"/>
              </w:rPr>
            </w:pPr>
          </w:p>
        </w:tc>
        <w:tc>
          <w:tcPr>
            <w:tcW w:w="2351" w:type="pct"/>
            <w:vAlign w:val="center"/>
          </w:tcPr>
          <w:p w14:paraId="28F7D94E" w14:textId="77777777" w:rsidR="00DB73BC" w:rsidRDefault="00DB73BC">
            <w:pPr>
              <w:spacing w:line="312" w:lineRule="auto"/>
              <w:jc w:val="center"/>
              <w:rPr>
                <w:rFonts w:ascii="宋体" w:hAnsi="宋体" w:cs="Times New Roman"/>
                <w:b/>
                <w:bCs/>
                <w:sz w:val="24"/>
              </w:rPr>
            </w:pPr>
          </w:p>
        </w:tc>
      </w:tr>
      <w:tr w:rsidR="00DB73BC" w14:paraId="5B1B105B" w14:textId="77777777">
        <w:trPr>
          <w:jc w:val="center"/>
        </w:trPr>
        <w:tc>
          <w:tcPr>
            <w:tcW w:w="752" w:type="pct"/>
            <w:vAlign w:val="center"/>
          </w:tcPr>
          <w:p w14:paraId="1F09AF6B" w14:textId="77777777" w:rsidR="00DB73BC" w:rsidRDefault="00DB73BC">
            <w:pPr>
              <w:spacing w:line="312" w:lineRule="auto"/>
              <w:jc w:val="center"/>
              <w:rPr>
                <w:rFonts w:ascii="宋体" w:hAnsi="宋体" w:cs="Times New Roman"/>
                <w:b/>
                <w:bCs/>
                <w:sz w:val="24"/>
              </w:rPr>
            </w:pPr>
          </w:p>
        </w:tc>
        <w:tc>
          <w:tcPr>
            <w:tcW w:w="875" w:type="pct"/>
            <w:vAlign w:val="center"/>
          </w:tcPr>
          <w:p w14:paraId="519B5544" w14:textId="77777777" w:rsidR="00DB73BC" w:rsidRDefault="00DB73BC">
            <w:pPr>
              <w:spacing w:line="312" w:lineRule="auto"/>
              <w:rPr>
                <w:rFonts w:ascii="宋体" w:hAnsi="宋体" w:cs="Times New Roman"/>
                <w:b/>
                <w:bCs/>
                <w:sz w:val="24"/>
              </w:rPr>
            </w:pPr>
          </w:p>
        </w:tc>
        <w:tc>
          <w:tcPr>
            <w:tcW w:w="1023" w:type="pct"/>
            <w:vAlign w:val="center"/>
          </w:tcPr>
          <w:p w14:paraId="4F22F0C9" w14:textId="77777777" w:rsidR="00DB73BC" w:rsidRDefault="00DB73BC">
            <w:pPr>
              <w:spacing w:line="312" w:lineRule="auto"/>
              <w:jc w:val="center"/>
              <w:rPr>
                <w:rFonts w:ascii="宋体" w:hAnsi="宋体" w:cs="Times New Roman"/>
                <w:b/>
                <w:bCs/>
                <w:sz w:val="24"/>
              </w:rPr>
            </w:pPr>
          </w:p>
        </w:tc>
        <w:tc>
          <w:tcPr>
            <w:tcW w:w="2351" w:type="pct"/>
            <w:vAlign w:val="center"/>
          </w:tcPr>
          <w:p w14:paraId="0A7C3C1E" w14:textId="77777777" w:rsidR="00DB73BC" w:rsidRDefault="00DB73BC">
            <w:pPr>
              <w:spacing w:line="312" w:lineRule="auto"/>
              <w:jc w:val="center"/>
              <w:rPr>
                <w:rFonts w:ascii="宋体" w:hAnsi="宋体" w:cs="Times New Roman"/>
                <w:b/>
                <w:bCs/>
                <w:sz w:val="24"/>
              </w:rPr>
            </w:pPr>
          </w:p>
        </w:tc>
      </w:tr>
      <w:tr w:rsidR="00DB73BC" w14:paraId="2D46AD80" w14:textId="77777777">
        <w:trPr>
          <w:jc w:val="center"/>
        </w:trPr>
        <w:tc>
          <w:tcPr>
            <w:tcW w:w="752" w:type="pct"/>
            <w:vAlign w:val="center"/>
          </w:tcPr>
          <w:p w14:paraId="384F5B82" w14:textId="77777777" w:rsidR="00DB73BC" w:rsidRDefault="00DB73BC">
            <w:pPr>
              <w:spacing w:line="312" w:lineRule="auto"/>
              <w:jc w:val="center"/>
              <w:rPr>
                <w:rFonts w:ascii="宋体" w:hAnsi="宋体" w:cs="Times New Roman"/>
                <w:b/>
                <w:bCs/>
                <w:sz w:val="24"/>
              </w:rPr>
            </w:pPr>
          </w:p>
        </w:tc>
        <w:tc>
          <w:tcPr>
            <w:tcW w:w="875" w:type="pct"/>
            <w:vAlign w:val="center"/>
          </w:tcPr>
          <w:p w14:paraId="57766C02" w14:textId="77777777" w:rsidR="00DB73BC" w:rsidRDefault="00DB73BC">
            <w:pPr>
              <w:spacing w:line="312" w:lineRule="auto"/>
              <w:rPr>
                <w:rFonts w:ascii="宋体" w:hAnsi="宋体" w:cs="Times New Roman"/>
                <w:b/>
                <w:bCs/>
                <w:sz w:val="24"/>
              </w:rPr>
            </w:pPr>
          </w:p>
        </w:tc>
        <w:tc>
          <w:tcPr>
            <w:tcW w:w="1023" w:type="pct"/>
            <w:vAlign w:val="center"/>
          </w:tcPr>
          <w:p w14:paraId="751A6423" w14:textId="77777777" w:rsidR="00DB73BC" w:rsidRDefault="00DB73BC">
            <w:pPr>
              <w:spacing w:line="312" w:lineRule="auto"/>
              <w:jc w:val="center"/>
              <w:rPr>
                <w:rFonts w:ascii="宋体" w:hAnsi="宋体" w:cs="Times New Roman"/>
                <w:b/>
                <w:bCs/>
                <w:sz w:val="24"/>
              </w:rPr>
            </w:pPr>
          </w:p>
        </w:tc>
        <w:tc>
          <w:tcPr>
            <w:tcW w:w="2351" w:type="pct"/>
            <w:vAlign w:val="center"/>
          </w:tcPr>
          <w:p w14:paraId="108083A3" w14:textId="77777777" w:rsidR="00DB73BC" w:rsidRDefault="00DB73BC">
            <w:pPr>
              <w:spacing w:line="312" w:lineRule="auto"/>
              <w:jc w:val="center"/>
              <w:rPr>
                <w:rFonts w:ascii="宋体" w:hAnsi="宋体" w:cs="Times New Roman"/>
                <w:b/>
                <w:bCs/>
                <w:sz w:val="24"/>
              </w:rPr>
            </w:pPr>
          </w:p>
        </w:tc>
      </w:tr>
    </w:tbl>
    <w:p w14:paraId="0B7AE491" w14:textId="77777777" w:rsidR="00DB73BC" w:rsidRDefault="00DB73BC">
      <w:pPr>
        <w:spacing w:beforeLines="50" w:before="156" w:afterLines="50" w:after="156" w:line="360" w:lineRule="auto"/>
        <w:ind w:firstLineChars="71" w:firstLine="170"/>
        <w:rPr>
          <w:rFonts w:ascii="仿宋" w:eastAsia="仿宋" w:hAnsi="仿宋" w:cs="仿宋"/>
          <w:color w:val="FF0000"/>
          <w:sz w:val="24"/>
        </w:rPr>
        <w:sectPr w:rsidR="00DB73BC">
          <w:pgSz w:w="11906" w:h="16838"/>
          <w:pgMar w:top="1440" w:right="1800" w:bottom="1440" w:left="1800" w:header="851" w:footer="992" w:gutter="0"/>
          <w:cols w:space="425"/>
          <w:titlePg/>
          <w:docGrid w:type="lines" w:linePitch="312"/>
        </w:sectPr>
      </w:pPr>
    </w:p>
    <w:p w14:paraId="049F32B8" w14:textId="77777777" w:rsidR="00DB73BC" w:rsidRDefault="00AB4154">
      <w:pPr>
        <w:spacing w:beforeLines="50" w:before="156" w:afterLines="50" w:after="156" w:line="360" w:lineRule="auto"/>
        <w:rPr>
          <w:rFonts w:ascii="黑体" w:eastAsia="黑体" w:hAnsi="黑体"/>
          <w:sz w:val="32"/>
          <w:szCs w:val="32"/>
        </w:rPr>
      </w:pPr>
      <w:r>
        <w:rPr>
          <w:rFonts w:ascii="黑体" w:eastAsia="黑体" w:hAnsi="黑体" w:hint="eastAsia"/>
          <w:sz w:val="32"/>
          <w:szCs w:val="32"/>
        </w:rPr>
        <w:lastRenderedPageBreak/>
        <w:t>附2</w:t>
      </w:r>
    </w:p>
    <w:p w14:paraId="6A697E7B" w14:textId="77777777" w:rsidR="00DB73BC" w:rsidRDefault="00AB4154">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XXX学院支撑材料目录（参考）</w:t>
      </w:r>
    </w:p>
    <w:p w14:paraId="6C261304" w14:textId="77777777" w:rsidR="00DB73BC" w:rsidRDefault="00AB4154">
      <w:pPr>
        <w:spacing w:beforeLines="50" w:before="156" w:afterLines="100" w:after="312" w:line="500" w:lineRule="exact"/>
        <w:rPr>
          <w:rFonts w:ascii="黑体" w:eastAsia="黑体" w:hAnsi="黑体"/>
          <w:sz w:val="32"/>
          <w:szCs w:val="32"/>
        </w:rPr>
      </w:pPr>
      <w:r>
        <w:rPr>
          <w:rFonts w:ascii="黑体" w:eastAsia="黑体" w:hAnsi="黑体" w:hint="eastAsia"/>
          <w:sz w:val="32"/>
          <w:szCs w:val="32"/>
        </w:rPr>
        <w:t>“</w:t>
      </w:r>
      <w:r>
        <w:rPr>
          <w:rFonts w:ascii="黑体" w:eastAsia="黑体" w:hAnsi="黑体"/>
          <w:sz w:val="32"/>
          <w:szCs w:val="32"/>
        </w:rPr>
        <w:t>1.</w:t>
      </w:r>
      <w:r>
        <w:rPr>
          <w:rFonts w:ascii="黑体" w:eastAsia="黑体" w:hAnsi="黑体" w:hint="eastAsia"/>
          <w:sz w:val="32"/>
          <w:szCs w:val="32"/>
        </w:rPr>
        <w:t>党的领导”支撑材料目录</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3406"/>
        <w:gridCol w:w="1417"/>
        <w:gridCol w:w="3473"/>
      </w:tblGrid>
      <w:tr w:rsidR="00DB73BC" w14:paraId="61140B56" w14:textId="77777777">
        <w:trPr>
          <w:trHeight w:val="806"/>
          <w:jc w:val="center"/>
        </w:trPr>
        <w:tc>
          <w:tcPr>
            <w:tcW w:w="1591" w:type="dxa"/>
            <w:vAlign w:val="center"/>
          </w:tcPr>
          <w:p w14:paraId="0BB47498" w14:textId="77777777" w:rsidR="00DB73BC" w:rsidRDefault="00AB4154">
            <w:pPr>
              <w:spacing w:line="500" w:lineRule="exact"/>
              <w:jc w:val="center"/>
              <w:rPr>
                <w:rFonts w:ascii="黑体" w:eastAsia="黑体" w:hAnsi="黑体"/>
                <w:sz w:val="28"/>
                <w:szCs w:val="28"/>
              </w:rPr>
            </w:pPr>
            <w:r>
              <w:rPr>
                <w:rFonts w:ascii="黑体" w:eastAsia="黑体" w:hAnsi="黑体" w:hint="eastAsia"/>
                <w:sz w:val="28"/>
                <w:szCs w:val="28"/>
              </w:rPr>
              <w:t>一级指标</w:t>
            </w:r>
          </w:p>
        </w:tc>
        <w:tc>
          <w:tcPr>
            <w:tcW w:w="3406" w:type="dxa"/>
            <w:vAlign w:val="center"/>
          </w:tcPr>
          <w:p w14:paraId="24E9B3AD" w14:textId="77777777" w:rsidR="00DB73BC" w:rsidRDefault="00AB4154">
            <w:pPr>
              <w:spacing w:line="500" w:lineRule="exact"/>
              <w:jc w:val="center"/>
              <w:rPr>
                <w:rFonts w:ascii="黑体" w:eastAsia="黑体" w:hAnsi="黑体"/>
                <w:sz w:val="28"/>
                <w:szCs w:val="28"/>
              </w:rPr>
            </w:pPr>
            <w:r>
              <w:rPr>
                <w:rFonts w:ascii="黑体" w:eastAsia="黑体" w:hAnsi="黑体" w:hint="eastAsia"/>
                <w:sz w:val="28"/>
                <w:szCs w:val="28"/>
              </w:rPr>
              <w:t>1.党的领导</w:t>
            </w:r>
          </w:p>
        </w:tc>
        <w:tc>
          <w:tcPr>
            <w:tcW w:w="1417" w:type="dxa"/>
            <w:vAlign w:val="center"/>
          </w:tcPr>
          <w:p w14:paraId="349EC020" w14:textId="77777777" w:rsidR="00DB73BC" w:rsidRDefault="00AB4154">
            <w:pPr>
              <w:spacing w:line="500" w:lineRule="exact"/>
              <w:jc w:val="center"/>
              <w:rPr>
                <w:rFonts w:ascii="黑体" w:eastAsia="黑体" w:hAnsi="黑体"/>
                <w:sz w:val="28"/>
                <w:szCs w:val="28"/>
              </w:rPr>
            </w:pPr>
            <w:r>
              <w:rPr>
                <w:rFonts w:ascii="黑体" w:eastAsia="黑体" w:hAnsi="黑体" w:hint="eastAsia"/>
                <w:sz w:val="28"/>
                <w:szCs w:val="28"/>
              </w:rPr>
              <w:t>二级指标</w:t>
            </w:r>
          </w:p>
        </w:tc>
        <w:tc>
          <w:tcPr>
            <w:tcW w:w="3473" w:type="dxa"/>
            <w:vAlign w:val="center"/>
          </w:tcPr>
          <w:p w14:paraId="493D6204" w14:textId="77777777" w:rsidR="00DB73BC" w:rsidRDefault="00AB4154">
            <w:pPr>
              <w:spacing w:line="500" w:lineRule="exact"/>
              <w:jc w:val="center"/>
              <w:rPr>
                <w:rFonts w:ascii="黑体" w:eastAsia="黑体" w:hAnsi="黑体"/>
                <w:sz w:val="28"/>
                <w:szCs w:val="28"/>
              </w:rPr>
            </w:pPr>
            <w:r>
              <w:rPr>
                <w:rFonts w:ascii="黑体" w:eastAsia="黑体" w:hAnsi="黑体" w:hint="eastAsia"/>
                <w:sz w:val="28"/>
                <w:szCs w:val="28"/>
              </w:rPr>
              <w:t>1.1党的全面领导</w:t>
            </w:r>
            <w:proofErr w:type="gramStart"/>
            <w:r>
              <w:rPr>
                <w:rFonts w:ascii="黑体" w:eastAsia="黑体" w:hAnsi="黑体" w:hint="eastAsia"/>
                <w:sz w:val="28"/>
                <w:szCs w:val="28"/>
              </w:rPr>
              <w:t>和</w:t>
            </w:r>
            <w:proofErr w:type="gramEnd"/>
          </w:p>
          <w:p w14:paraId="52E61DDA" w14:textId="77777777" w:rsidR="00DB73BC" w:rsidRDefault="00AB4154">
            <w:pPr>
              <w:spacing w:line="500" w:lineRule="exact"/>
              <w:jc w:val="center"/>
              <w:rPr>
                <w:rFonts w:ascii="黑体" w:eastAsia="黑体" w:hAnsi="黑体"/>
                <w:sz w:val="28"/>
                <w:szCs w:val="28"/>
              </w:rPr>
            </w:pPr>
            <w:r>
              <w:rPr>
                <w:rFonts w:ascii="黑体" w:eastAsia="黑体" w:hAnsi="黑体" w:hint="eastAsia"/>
                <w:sz w:val="28"/>
                <w:szCs w:val="28"/>
              </w:rPr>
              <w:t>社会主义办学方向</w:t>
            </w:r>
          </w:p>
        </w:tc>
      </w:tr>
      <w:tr w:rsidR="00DB73BC" w14:paraId="6D384279" w14:textId="77777777">
        <w:trPr>
          <w:trHeight w:hRule="exact" w:val="896"/>
          <w:jc w:val="center"/>
        </w:trPr>
        <w:tc>
          <w:tcPr>
            <w:tcW w:w="1591" w:type="dxa"/>
            <w:vAlign w:val="center"/>
          </w:tcPr>
          <w:p w14:paraId="5903C599" w14:textId="77777777" w:rsidR="00DB73BC" w:rsidRDefault="00AB4154">
            <w:pPr>
              <w:spacing w:line="500" w:lineRule="exact"/>
              <w:ind w:left="280" w:hangingChars="100" w:hanging="280"/>
              <w:jc w:val="center"/>
              <w:rPr>
                <w:rFonts w:ascii="黑体" w:eastAsia="黑体" w:hAnsi="黑体"/>
                <w:sz w:val="28"/>
                <w:szCs w:val="28"/>
              </w:rPr>
            </w:pPr>
            <w:r>
              <w:rPr>
                <w:rFonts w:ascii="黑体" w:eastAsia="黑体" w:hAnsi="黑体" w:hint="eastAsia"/>
                <w:sz w:val="28"/>
                <w:szCs w:val="28"/>
              </w:rPr>
              <w:t>材料编号</w:t>
            </w:r>
          </w:p>
        </w:tc>
        <w:tc>
          <w:tcPr>
            <w:tcW w:w="8296" w:type="dxa"/>
            <w:gridSpan w:val="3"/>
            <w:vAlign w:val="center"/>
          </w:tcPr>
          <w:p w14:paraId="00C052E1" w14:textId="77777777" w:rsidR="00DB73BC" w:rsidRDefault="00AB4154">
            <w:pPr>
              <w:spacing w:line="500" w:lineRule="exact"/>
              <w:ind w:left="280" w:hangingChars="100" w:hanging="280"/>
              <w:jc w:val="center"/>
              <w:rPr>
                <w:rFonts w:ascii="黑体" w:eastAsia="黑体" w:hAnsi="黑体"/>
                <w:sz w:val="28"/>
                <w:szCs w:val="28"/>
              </w:rPr>
            </w:pPr>
            <w:r>
              <w:rPr>
                <w:rFonts w:ascii="黑体" w:eastAsia="黑体" w:hAnsi="黑体" w:hint="eastAsia"/>
                <w:sz w:val="28"/>
                <w:szCs w:val="28"/>
              </w:rPr>
              <w:t>材料名称</w:t>
            </w:r>
          </w:p>
        </w:tc>
      </w:tr>
      <w:tr w:rsidR="00DB73BC" w14:paraId="1BAF3D85" w14:textId="77777777">
        <w:trPr>
          <w:trHeight w:hRule="exact" w:val="729"/>
          <w:jc w:val="center"/>
        </w:trPr>
        <w:tc>
          <w:tcPr>
            <w:tcW w:w="1591" w:type="dxa"/>
            <w:vAlign w:val="center"/>
          </w:tcPr>
          <w:p w14:paraId="225B19C4" w14:textId="77777777" w:rsidR="00DB73BC" w:rsidRDefault="00AB4154">
            <w:pPr>
              <w:spacing w:line="500" w:lineRule="exact"/>
              <w:jc w:val="center"/>
              <w:rPr>
                <w:rFonts w:ascii="黑体" w:eastAsia="黑体" w:hAnsi="黑体"/>
                <w:sz w:val="24"/>
              </w:rPr>
            </w:pPr>
            <w:r>
              <w:rPr>
                <w:rFonts w:ascii="黑体" w:eastAsia="黑体" w:hAnsi="黑体"/>
                <w:sz w:val="24"/>
              </w:rPr>
              <w:t>1</w:t>
            </w:r>
            <w:r>
              <w:rPr>
                <w:rFonts w:ascii="黑体" w:eastAsia="黑体" w:hAnsi="黑体" w:hint="eastAsia"/>
                <w:sz w:val="24"/>
              </w:rPr>
              <w:t>.1-1</w:t>
            </w:r>
          </w:p>
        </w:tc>
        <w:tc>
          <w:tcPr>
            <w:tcW w:w="8296" w:type="dxa"/>
            <w:gridSpan w:val="3"/>
            <w:vAlign w:val="center"/>
          </w:tcPr>
          <w:p w14:paraId="1BF83252" w14:textId="77777777" w:rsidR="00DB73BC" w:rsidRDefault="00DB73BC">
            <w:pPr>
              <w:spacing w:line="500" w:lineRule="exact"/>
              <w:jc w:val="center"/>
              <w:rPr>
                <w:sz w:val="24"/>
              </w:rPr>
            </w:pPr>
          </w:p>
        </w:tc>
      </w:tr>
      <w:tr w:rsidR="00DB73BC" w14:paraId="17DB2C27" w14:textId="77777777">
        <w:trPr>
          <w:trHeight w:hRule="exact" w:val="712"/>
          <w:jc w:val="center"/>
        </w:trPr>
        <w:tc>
          <w:tcPr>
            <w:tcW w:w="1591" w:type="dxa"/>
            <w:vAlign w:val="center"/>
          </w:tcPr>
          <w:p w14:paraId="2CD7E6F7" w14:textId="77777777" w:rsidR="00DB73BC" w:rsidRDefault="00AB4154">
            <w:pPr>
              <w:spacing w:line="500" w:lineRule="exact"/>
              <w:jc w:val="center"/>
              <w:rPr>
                <w:rFonts w:ascii="黑体" w:eastAsia="黑体" w:hAnsi="黑体"/>
                <w:sz w:val="28"/>
                <w:szCs w:val="28"/>
              </w:rPr>
            </w:pPr>
            <w:r>
              <w:rPr>
                <w:rFonts w:ascii="黑体" w:eastAsia="黑体" w:hAnsi="黑体" w:hint="eastAsia"/>
                <w:sz w:val="24"/>
              </w:rPr>
              <w:t>1.1-2</w:t>
            </w:r>
          </w:p>
        </w:tc>
        <w:tc>
          <w:tcPr>
            <w:tcW w:w="8296" w:type="dxa"/>
            <w:gridSpan w:val="3"/>
            <w:vAlign w:val="center"/>
          </w:tcPr>
          <w:p w14:paraId="71C46ECA" w14:textId="77777777" w:rsidR="00DB73BC" w:rsidRDefault="00DB73BC">
            <w:pPr>
              <w:spacing w:line="500" w:lineRule="exact"/>
              <w:jc w:val="center"/>
              <w:rPr>
                <w:sz w:val="26"/>
                <w:szCs w:val="26"/>
              </w:rPr>
            </w:pPr>
          </w:p>
        </w:tc>
      </w:tr>
      <w:tr w:rsidR="00DB73BC" w14:paraId="7F8275A6" w14:textId="77777777">
        <w:trPr>
          <w:trHeight w:hRule="exact" w:val="997"/>
          <w:jc w:val="center"/>
        </w:trPr>
        <w:tc>
          <w:tcPr>
            <w:tcW w:w="1591" w:type="dxa"/>
            <w:vAlign w:val="center"/>
          </w:tcPr>
          <w:p w14:paraId="4E3995E1" w14:textId="77777777" w:rsidR="00DB73BC" w:rsidRDefault="00AB4154">
            <w:pPr>
              <w:spacing w:line="276" w:lineRule="auto"/>
              <w:jc w:val="center"/>
              <w:rPr>
                <w:rFonts w:ascii="黑体" w:eastAsia="黑体" w:hAnsi="黑体"/>
                <w:color w:val="000000"/>
                <w:sz w:val="24"/>
              </w:rPr>
            </w:pPr>
            <w:r>
              <w:rPr>
                <w:rFonts w:ascii="黑体" w:eastAsia="黑体" w:hAnsi="黑体" w:hint="eastAsia"/>
                <w:sz w:val="24"/>
              </w:rPr>
              <w:t>1.1-3</w:t>
            </w:r>
          </w:p>
        </w:tc>
        <w:tc>
          <w:tcPr>
            <w:tcW w:w="8296" w:type="dxa"/>
            <w:gridSpan w:val="3"/>
            <w:vAlign w:val="center"/>
          </w:tcPr>
          <w:p w14:paraId="1237BE0B" w14:textId="77777777" w:rsidR="00DB73BC" w:rsidRDefault="00DB73BC">
            <w:pPr>
              <w:spacing w:line="276" w:lineRule="auto"/>
              <w:jc w:val="center"/>
              <w:rPr>
                <w:color w:val="000000"/>
                <w:sz w:val="26"/>
                <w:szCs w:val="26"/>
              </w:rPr>
            </w:pPr>
          </w:p>
        </w:tc>
      </w:tr>
      <w:tr w:rsidR="00DB73BC" w14:paraId="5B4D1CB9" w14:textId="77777777">
        <w:trPr>
          <w:trHeight w:hRule="exact" w:val="997"/>
          <w:jc w:val="center"/>
        </w:trPr>
        <w:tc>
          <w:tcPr>
            <w:tcW w:w="1591" w:type="dxa"/>
            <w:vAlign w:val="center"/>
          </w:tcPr>
          <w:p w14:paraId="4AE85059" w14:textId="77777777" w:rsidR="00DB73BC" w:rsidRDefault="00AB4154">
            <w:pPr>
              <w:spacing w:line="360" w:lineRule="auto"/>
              <w:ind w:left="240" w:hangingChars="100" w:hanging="240"/>
              <w:jc w:val="center"/>
              <w:rPr>
                <w:rFonts w:ascii="黑体" w:eastAsia="黑体" w:hAnsi="黑体"/>
                <w:b/>
                <w:sz w:val="28"/>
                <w:szCs w:val="28"/>
              </w:rPr>
            </w:pPr>
            <w:r>
              <w:rPr>
                <w:rFonts w:ascii="黑体" w:eastAsia="黑体" w:hAnsi="黑体" w:hint="eastAsia"/>
                <w:sz w:val="24"/>
              </w:rPr>
              <w:t>1.1-4</w:t>
            </w:r>
          </w:p>
        </w:tc>
        <w:tc>
          <w:tcPr>
            <w:tcW w:w="8296" w:type="dxa"/>
            <w:gridSpan w:val="3"/>
            <w:vAlign w:val="center"/>
          </w:tcPr>
          <w:p w14:paraId="4D5F47AA" w14:textId="77777777" w:rsidR="00DB73BC" w:rsidRDefault="00DB73BC">
            <w:pPr>
              <w:spacing w:line="276" w:lineRule="auto"/>
              <w:jc w:val="center"/>
              <w:rPr>
                <w:color w:val="000000"/>
                <w:sz w:val="26"/>
                <w:szCs w:val="26"/>
              </w:rPr>
            </w:pPr>
          </w:p>
        </w:tc>
      </w:tr>
      <w:tr w:rsidR="00DB73BC" w14:paraId="703D8784" w14:textId="77777777">
        <w:trPr>
          <w:trHeight w:hRule="exact" w:val="997"/>
          <w:jc w:val="center"/>
        </w:trPr>
        <w:tc>
          <w:tcPr>
            <w:tcW w:w="1591" w:type="dxa"/>
            <w:vAlign w:val="center"/>
          </w:tcPr>
          <w:p w14:paraId="3853C87D" w14:textId="77777777" w:rsidR="00DB73BC" w:rsidRDefault="00AB4154">
            <w:pPr>
              <w:spacing w:line="360" w:lineRule="auto"/>
              <w:ind w:left="240" w:hangingChars="100" w:hanging="240"/>
              <w:jc w:val="center"/>
              <w:rPr>
                <w:rFonts w:ascii="黑体" w:eastAsia="黑体" w:hAnsi="黑体"/>
                <w:color w:val="000000"/>
                <w:sz w:val="24"/>
              </w:rPr>
            </w:pPr>
            <w:r>
              <w:rPr>
                <w:rFonts w:ascii="黑体" w:eastAsia="黑体" w:hAnsi="黑体" w:hint="eastAsia"/>
                <w:sz w:val="24"/>
              </w:rPr>
              <w:t>1.1-5</w:t>
            </w:r>
          </w:p>
        </w:tc>
        <w:tc>
          <w:tcPr>
            <w:tcW w:w="8296" w:type="dxa"/>
            <w:gridSpan w:val="3"/>
            <w:vAlign w:val="center"/>
          </w:tcPr>
          <w:p w14:paraId="013F30BE" w14:textId="77777777" w:rsidR="00DB73BC" w:rsidRDefault="00DB73BC">
            <w:pPr>
              <w:spacing w:line="276" w:lineRule="auto"/>
              <w:jc w:val="center"/>
              <w:rPr>
                <w:color w:val="000000"/>
                <w:sz w:val="26"/>
                <w:szCs w:val="26"/>
              </w:rPr>
            </w:pPr>
          </w:p>
        </w:tc>
      </w:tr>
    </w:tbl>
    <w:p w14:paraId="0384D063" w14:textId="77777777" w:rsidR="00DB73BC" w:rsidRDefault="00DB73BC"/>
    <w:p w14:paraId="193B2788" w14:textId="77777777" w:rsidR="00DB73BC" w:rsidRDefault="00DB73BC" w:rsidP="00A13334">
      <w:pPr>
        <w:spacing w:line="520" w:lineRule="exact"/>
        <w:ind w:firstLineChars="200" w:firstLine="643"/>
        <w:rPr>
          <w:rFonts w:ascii="仿宋_GB2312" w:eastAsia="仿宋_GB2312" w:hAnsi="仿宋_GB2312" w:cs="仿宋_GB2312"/>
          <w:b/>
          <w:bCs/>
          <w:sz w:val="32"/>
          <w:szCs w:val="32"/>
        </w:rPr>
      </w:pPr>
    </w:p>
    <w:p w14:paraId="0D683D6A" w14:textId="77777777" w:rsidR="00DB73BC" w:rsidRDefault="00DB73BC">
      <w:pPr>
        <w:pStyle w:val="ab"/>
        <w:shd w:val="clear" w:color="auto" w:fill="FFFFFF"/>
        <w:spacing w:line="555" w:lineRule="atLeast"/>
        <w:ind w:firstLine="620"/>
        <w:rPr>
          <w:rFonts w:ascii="仿宋" w:eastAsia="仿宋" w:hAnsi="仿宋" w:cs="仿宋"/>
          <w:color w:val="000000"/>
          <w:sz w:val="31"/>
          <w:szCs w:val="31"/>
          <w:shd w:val="clear" w:color="auto" w:fill="FFFFFF"/>
        </w:rPr>
      </w:pPr>
    </w:p>
    <w:p w14:paraId="7308B70A" w14:textId="77777777" w:rsidR="00DB73BC" w:rsidRDefault="00DB73BC">
      <w:pPr>
        <w:spacing w:beforeLines="50" w:before="156" w:afterLines="50" w:after="156" w:line="360" w:lineRule="auto"/>
        <w:rPr>
          <w:rFonts w:ascii="黑体" w:eastAsia="黑体" w:hAnsi="黑体"/>
          <w:sz w:val="32"/>
          <w:szCs w:val="32"/>
        </w:rPr>
      </w:pPr>
    </w:p>
    <w:bookmarkEnd w:id="0"/>
    <w:bookmarkEnd w:id="1"/>
    <w:p w14:paraId="3062E8EE" w14:textId="77777777" w:rsidR="00DB73BC" w:rsidRDefault="00DB73BC">
      <w:pPr>
        <w:spacing w:line="360" w:lineRule="auto"/>
      </w:pPr>
    </w:p>
    <w:sectPr w:rsidR="00DB73BC">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927B4" w14:textId="77777777" w:rsidR="00EF5A29" w:rsidRDefault="00EF5A29">
      <w:r>
        <w:separator/>
      </w:r>
    </w:p>
  </w:endnote>
  <w:endnote w:type="continuationSeparator" w:id="0">
    <w:p w14:paraId="387026FA" w14:textId="77777777" w:rsidR="00EF5A29" w:rsidRDefault="00EF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1"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F98C" w14:textId="77777777" w:rsidR="00DB73BC" w:rsidRDefault="00AB4154">
    <w:pPr>
      <w:pStyle w:val="a8"/>
      <w:jc w:val="center"/>
    </w:pPr>
    <w:r>
      <w:fldChar w:fldCharType="begin"/>
    </w:r>
    <w:r>
      <w:instrText>PAGE   \* MERGEFORMAT</w:instrText>
    </w:r>
    <w:r>
      <w:fldChar w:fldCharType="separate"/>
    </w:r>
    <w:r w:rsidR="006F1B81" w:rsidRPr="006F1B81">
      <w:rPr>
        <w:noProof/>
        <w:lang w:val="zh-CN"/>
      </w:rPr>
      <w:t>10</w:t>
    </w:r>
    <w:r>
      <w:rPr>
        <w:lang w:val="zh-CN"/>
      </w:rPr>
      <w:fldChar w:fldCharType="end"/>
    </w:r>
  </w:p>
  <w:p w14:paraId="79753624" w14:textId="77777777" w:rsidR="00DB73BC" w:rsidRDefault="00DB7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CC086" w14:textId="77777777" w:rsidR="00EF5A29" w:rsidRDefault="00EF5A29">
      <w:r>
        <w:separator/>
      </w:r>
    </w:p>
  </w:footnote>
  <w:footnote w:type="continuationSeparator" w:id="0">
    <w:p w14:paraId="41D88D44" w14:textId="77777777" w:rsidR="00EF5A29" w:rsidRDefault="00EF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9700E"/>
    <w:multiLevelType w:val="multilevel"/>
    <w:tmpl w:val="B5A9700E"/>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ascii="黑体" w:eastAsia="黑体" w:hAnsi="黑体"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2D543B76"/>
    <w:multiLevelType w:val="multilevel"/>
    <w:tmpl w:val="2D543B76"/>
    <w:lvl w:ilvl="0">
      <w:start w:val="1"/>
      <w:numFmt w:val="decimal"/>
      <w:pStyle w:val="200"/>
      <w:lvlText w:val="%1."/>
      <w:lvlJc w:val="left"/>
      <w:pPr>
        <w:tabs>
          <w:tab w:val="left" w:pos="960"/>
        </w:tabs>
        <w:ind w:left="960" w:hanging="420"/>
      </w:pPr>
      <w:rPr>
        <w:rFonts w:hint="eastAsia"/>
      </w:rPr>
    </w:lvl>
    <w:lvl w:ilvl="1">
      <w:start w:val="1"/>
      <w:numFmt w:val="decimal"/>
      <w:lvlText w:val="（%2）"/>
      <w:lvlJc w:val="left"/>
      <w:pPr>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WJlZjEwNGFjMWRmZTI1OWUzNGJmZDVlNGM0NDYifQ=="/>
  </w:docVars>
  <w:rsids>
    <w:rsidRoot w:val="00FE6456"/>
    <w:rsid w:val="FB61410A"/>
    <w:rsid w:val="00002DAC"/>
    <w:rsid w:val="00012637"/>
    <w:rsid w:val="00021642"/>
    <w:rsid w:val="000256B5"/>
    <w:rsid w:val="00025C3F"/>
    <w:rsid w:val="00026A57"/>
    <w:rsid w:val="00041435"/>
    <w:rsid w:val="00043178"/>
    <w:rsid w:val="0004438A"/>
    <w:rsid w:val="00044488"/>
    <w:rsid w:val="000462FB"/>
    <w:rsid w:val="00053CC5"/>
    <w:rsid w:val="00053F26"/>
    <w:rsid w:val="00061674"/>
    <w:rsid w:val="00067155"/>
    <w:rsid w:val="000673D5"/>
    <w:rsid w:val="00082BA7"/>
    <w:rsid w:val="00083273"/>
    <w:rsid w:val="0008527E"/>
    <w:rsid w:val="00086B10"/>
    <w:rsid w:val="00092364"/>
    <w:rsid w:val="0009446A"/>
    <w:rsid w:val="000A03F7"/>
    <w:rsid w:val="000A2E51"/>
    <w:rsid w:val="000A3FAC"/>
    <w:rsid w:val="000A709D"/>
    <w:rsid w:val="000B2BE6"/>
    <w:rsid w:val="000B6194"/>
    <w:rsid w:val="000C21A7"/>
    <w:rsid w:val="000C2A3D"/>
    <w:rsid w:val="000C46D5"/>
    <w:rsid w:val="000C535F"/>
    <w:rsid w:val="000C5D6D"/>
    <w:rsid w:val="000C77B1"/>
    <w:rsid w:val="000C7B7E"/>
    <w:rsid w:val="000D41D0"/>
    <w:rsid w:val="00101C8B"/>
    <w:rsid w:val="001029AA"/>
    <w:rsid w:val="00107CC8"/>
    <w:rsid w:val="0011275E"/>
    <w:rsid w:val="001147EF"/>
    <w:rsid w:val="00115F38"/>
    <w:rsid w:val="001267F1"/>
    <w:rsid w:val="00126A4B"/>
    <w:rsid w:val="00127094"/>
    <w:rsid w:val="00127178"/>
    <w:rsid w:val="001323C6"/>
    <w:rsid w:val="00132C5C"/>
    <w:rsid w:val="00140466"/>
    <w:rsid w:val="001472FB"/>
    <w:rsid w:val="00147702"/>
    <w:rsid w:val="0015421A"/>
    <w:rsid w:val="00154FFF"/>
    <w:rsid w:val="00156B87"/>
    <w:rsid w:val="00163FDF"/>
    <w:rsid w:val="00166B99"/>
    <w:rsid w:val="001700CE"/>
    <w:rsid w:val="00172C2C"/>
    <w:rsid w:val="001735EB"/>
    <w:rsid w:val="00173C97"/>
    <w:rsid w:val="00173DBC"/>
    <w:rsid w:val="00180F83"/>
    <w:rsid w:val="0018282A"/>
    <w:rsid w:val="001831CE"/>
    <w:rsid w:val="0018358F"/>
    <w:rsid w:val="001836B9"/>
    <w:rsid w:val="0019136C"/>
    <w:rsid w:val="001959E6"/>
    <w:rsid w:val="001971CC"/>
    <w:rsid w:val="001A37D8"/>
    <w:rsid w:val="001A5E2C"/>
    <w:rsid w:val="001A7AA0"/>
    <w:rsid w:val="001B0DB8"/>
    <w:rsid w:val="001B28FB"/>
    <w:rsid w:val="001B41AF"/>
    <w:rsid w:val="001C0FA5"/>
    <w:rsid w:val="001C34C0"/>
    <w:rsid w:val="001C642C"/>
    <w:rsid w:val="001D1EDC"/>
    <w:rsid w:val="001E38C4"/>
    <w:rsid w:val="001E679A"/>
    <w:rsid w:val="001F0E8B"/>
    <w:rsid w:val="001F3CA7"/>
    <w:rsid w:val="001F571D"/>
    <w:rsid w:val="00204EE4"/>
    <w:rsid w:val="00205FCB"/>
    <w:rsid w:val="0021246C"/>
    <w:rsid w:val="0021700A"/>
    <w:rsid w:val="002210FA"/>
    <w:rsid w:val="00223DF8"/>
    <w:rsid w:val="00226BCF"/>
    <w:rsid w:val="00230131"/>
    <w:rsid w:val="00232A87"/>
    <w:rsid w:val="00237B93"/>
    <w:rsid w:val="00241620"/>
    <w:rsid w:val="00245B1B"/>
    <w:rsid w:val="00246C65"/>
    <w:rsid w:val="00250C42"/>
    <w:rsid w:val="002521FC"/>
    <w:rsid w:val="00265878"/>
    <w:rsid w:val="00265A29"/>
    <w:rsid w:val="00266EA6"/>
    <w:rsid w:val="00280CCE"/>
    <w:rsid w:val="00280D8F"/>
    <w:rsid w:val="00283443"/>
    <w:rsid w:val="00291457"/>
    <w:rsid w:val="00291CA4"/>
    <w:rsid w:val="00294006"/>
    <w:rsid w:val="002A0744"/>
    <w:rsid w:val="002B159E"/>
    <w:rsid w:val="002C4EE8"/>
    <w:rsid w:val="002C522A"/>
    <w:rsid w:val="002C66F2"/>
    <w:rsid w:val="002E72DE"/>
    <w:rsid w:val="002E7ED3"/>
    <w:rsid w:val="002F3E69"/>
    <w:rsid w:val="002F6AA2"/>
    <w:rsid w:val="002F7B3E"/>
    <w:rsid w:val="00304164"/>
    <w:rsid w:val="00315F6E"/>
    <w:rsid w:val="003223AF"/>
    <w:rsid w:val="003249F8"/>
    <w:rsid w:val="003277B9"/>
    <w:rsid w:val="00337D0F"/>
    <w:rsid w:val="00342EB0"/>
    <w:rsid w:val="0034596C"/>
    <w:rsid w:val="00351226"/>
    <w:rsid w:val="0035724D"/>
    <w:rsid w:val="003638CF"/>
    <w:rsid w:val="003703C6"/>
    <w:rsid w:val="00373C3C"/>
    <w:rsid w:val="00374884"/>
    <w:rsid w:val="0037596F"/>
    <w:rsid w:val="00380EAD"/>
    <w:rsid w:val="003815F1"/>
    <w:rsid w:val="00382A69"/>
    <w:rsid w:val="00386ABE"/>
    <w:rsid w:val="00387F68"/>
    <w:rsid w:val="0039032E"/>
    <w:rsid w:val="00392C9E"/>
    <w:rsid w:val="00393BB3"/>
    <w:rsid w:val="00394FAE"/>
    <w:rsid w:val="003A2B6B"/>
    <w:rsid w:val="003B0845"/>
    <w:rsid w:val="003C1426"/>
    <w:rsid w:val="003D1A4C"/>
    <w:rsid w:val="003D3D9A"/>
    <w:rsid w:val="003D4335"/>
    <w:rsid w:val="003D46C1"/>
    <w:rsid w:val="003E2849"/>
    <w:rsid w:val="003E4B98"/>
    <w:rsid w:val="003E7A26"/>
    <w:rsid w:val="003E7AEA"/>
    <w:rsid w:val="003F314D"/>
    <w:rsid w:val="003F5035"/>
    <w:rsid w:val="003F6499"/>
    <w:rsid w:val="003F6CA4"/>
    <w:rsid w:val="00400873"/>
    <w:rsid w:val="004036D6"/>
    <w:rsid w:val="00406F82"/>
    <w:rsid w:val="0040796B"/>
    <w:rsid w:val="00414F3F"/>
    <w:rsid w:val="004160C7"/>
    <w:rsid w:val="00417C00"/>
    <w:rsid w:val="004228BC"/>
    <w:rsid w:val="00423B27"/>
    <w:rsid w:val="00424B6C"/>
    <w:rsid w:val="00424ECE"/>
    <w:rsid w:val="004265B7"/>
    <w:rsid w:val="004305A0"/>
    <w:rsid w:val="00431209"/>
    <w:rsid w:val="00431A3E"/>
    <w:rsid w:val="00435470"/>
    <w:rsid w:val="0044012A"/>
    <w:rsid w:val="00441ECA"/>
    <w:rsid w:val="00447575"/>
    <w:rsid w:val="00447C29"/>
    <w:rsid w:val="004512F7"/>
    <w:rsid w:val="0045394C"/>
    <w:rsid w:val="00457A9E"/>
    <w:rsid w:val="0046436A"/>
    <w:rsid w:val="00474A85"/>
    <w:rsid w:val="0048207A"/>
    <w:rsid w:val="004825F6"/>
    <w:rsid w:val="00485246"/>
    <w:rsid w:val="004858F5"/>
    <w:rsid w:val="00485DDF"/>
    <w:rsid w:val="004865E3"/>
    <w:rsid w:val="0049475B"/>
    <w:rsid w:val="00494AB8"/>
    <w:rsid w:val="004A25FD"/>
    <w:rsid w:val="004A7FFE"/>
    <w:rsid w:val="004B1748"/>
    <w:rsid w:val="004B66C1"/>
    <w:rsid w:val="004C0949"/>
    <w:rsid w:val="004C4267"/>
    <w:rsid w:val="004D37F7"/>
    <w:rsid w:val="004D51EE"/>
    <w:rsid w:val="004D7755"/>
    <w:rsid w:val="004E1D94"/>
    <w:rsid w:val="004F23BB"/>
    <w:rsid w:val="004F7907"/>
    <w:rsid w:val="00501EC4"/>
    <w:rsid w:val="00501EF8"/>
    <w:rsid w:val="00507E68"/>
    <w:rsid w:val="0051150B"/>
    <w:rsid w:val="00512752"/>
    <w:rsid w:val="00513EA4"/>
    <w:rsid w:val="00523075"/>
    <w:rsid w:val="005234C6"/>
    <w:rsid w:val="0052505A"/>
    <w:rsid w:val="00525405"/>
    <w:rsid w:val="00534690"/>
    <w:rsid w:val="00537627"/>
    <w:rsid w:val="00537C35"/>
    <w:rsid w:val="00541C4D"/>
    <w:rsid w:val="00543A5E"/>
    <w:rsid w:val="00545497"/>
    <w:rsid w:val="00552891"/>
    <w:rsid w:val="00554488"/>
    <w:rsid w:val="005565F4"/>
    <w:rsid w:val="00572500"/>
    <w:rsid w:val="0057440D"/>
    <w:rsid w:val="00575B4E"/>
    <w:rsid w:val="00592457"/>
    <w:rsid w:val="00594CA9"/>
    <w:rsid w:val="005953B6"/>
    <w:rsid w:val="005959D8"/>
    <w:rsid w:val="00597635"/>
    <w:rsid w:val="00597BE5"/>
    <w:rsid w:val="005A7148"/>
    <w:rsid w:val="005B5958"/>
    <w:rsid w:val="005B640E"/>
    <w:rsid w:val="005C6370"/>
    <w:rsid w:val="005D23E5"/>
    <w:rsid w:val="005D25FE"/>
    <w:rsid w:val="005D33DA"/>
    <w:rsid w:val="005E3C77"/>
    <w:rsid w:val="005F0215"/>
    <w:rsid w:val="005F139D"/>
    <w:rsid w:val="005F4180"/>
    <w:rsid w:val="00605134"/>
    <w:rsid w:val="00615152"/>
    <w:rsid w:val="00616428"/>
    <w:rsid w:val="006203AE"/>
    <w:rsid w:val="00641C6E"/>
    <w:rsid w:val="0064282D"/>
    <w:rsid w:val="00645A1B"/>
    <w:rsid w:val="0064735C"/>
    <w:rsid w:val="00647F5B"/>
    <w:rsid w:val="00655103"/>
    <w:rsid w:val="0067031A"/>
    <w:rsid w:val="006734A1"/>
    <w:rsid w:val="00676157"/>
    <w:rsid w:val="006767AA"/>
    <w:rsid w:val="00681D68"/>
    <w:rsid w:val="006836A1"/>
    <w:rsid w:val="0068482A"/>
    <w:rsid w:val="00685838"/>
    <w:rsid w:val="00685856"/>
    <w:rsid w:val="00686C76"/>
    <w:rsid w:val="0069155B"/>
    <w:rsid w:val="00691614"/>
    <w:rsid w:val="006924F2"/>
    <w:rsid w:val="00694D3A"/>
    <w:rsid w:val="006A2130"/>
    <w:rsid w:val="006A4E0E"/>
    <w:rsid w:val="006B00F3"/>
    <w:rsid w:val="006B0815"/>
    <w:rsid w:val="006B7FE1"/>
    <w:rsid w:val="006C10FD"/>
    <w:rsid w:val="006C214A"/>
    <w:rsid w:val="006C6670"/>
    <w:rsid w:val="006D38F5"/>
    <w:rsid w:val="006D5CAB"/>
    <w:rsid w:val="006D767D"/>
    <w:rsid w:val="006D7C91"/>
    <w:rsid w:val="006F0B04"/>
    <w:rsid w:val="006F1B81"/>
    <w:rsid w:val="006F1CF4"/>
    <w:rsid w:val="006F38B3"/>
    <w:rsid w:val="006F4599"/>
    <w:rsid w:val="006F7906"/>
    <w:rsid w:val="00700950"/>
    <w:rsid w:val="00702AB3"/>
    <w:rsid w:val="00707FA3"/>
    <w:rsid w:val="00714382"/>
    <w:rsid w:val="00716966"/>
    <w:rsid w:val="00721ABC"/>
    <w:rsid w:val="00723ECF"/>
    <w:rsid w:val="0072414D"/>
    <w:rsid w:val="007268BC"/>
    <w:rsid w:val="00733656"/>
    <w:rsid w:val="00733BBA"/>
    <w:rsid w:val="007351D4"/>
    <w:rsid w:val="0074212E"/>
    <w:rsid w:val="007475B0"/>
    <w:rsid w:val="007547A7"/>
    <w:rsid w:val="007547E1"/>
    <w:rsid w:val="00755438"/>
    <w:rsid w:val="00755882"/>
    <w:rsid w:val="00761A5F"/>
    <w:rsid w:val="0076371C"/>
    <w:rsid w:val="0076457B"/>
    <w:rsid w:val="00765109"/>
    <w:rsid w:val="00765B5B"/>
    <w:rsid w:val="00770D51"/>
    <w:rsid w:val="00780E90"/>
    <w:rsid w:val="00790334"/>
    <w:rsid w:val="00790EDB"/>
    <w:rsid w:val="00796347"/>
    <w:rsid w:val="007A00B3"/>
    <w:rsid w:val="007A3885"/>
    <w:rsid w:val="007A6832"/>
    <w:rsid w:val="007A7E53"/>
    <w:rsid w:val="007B01E1"/>
    <w:rsid w:val="007B2ABD"/>
    <w:rsid w:val="007C2579"/>
    <w:rsid w:val="007D43AD"/>
    <w:rsid w:val="007D693A"/>
    <w:rsid w:val="007E3687"/>
    <w:rsid w:val="007E5585"/>
    <w:rsid w:val="00801BD1"/>
    <w:rsid w:val="00801C05"/>
    <w:rsid w:val="00806615"/>
    <w:rsid w:val="00810AE6"/>
    <w:rsid w:val="00820320"/>
    <w:rsid w:val="00824084"/>
    <w:rsid w:val="008246D0"/>
    <w:rsid w:val="00824F59"/>
    <w:rsid w:val="00832140"/>
    <w:rsid w:val="00836F62"/>
    <w:rsid w:val="008456EE"/>
    <w:rsid w:val="00852B83"/>
    <w:rsid w:val="00860A7F"/>
    <w:rsid w:val="008738AE"/>
    <w:rsid w:val="00877B6F"/>
    <w:rsid w:val="00890B54"/>
    <w:rsid w:val="008913F2"/>
    <w:rsid w:val="00897257"/>
    <w:rsid w:val="008A1705"/>
    <w:rsid w:val="008A1822"/>
    <w:rsid w:val="008A3031"/>
    <w:rsid w:val="008A31D1"/>
    <w:rsid w:val="008A72D3"/>
    <w:rsid w:val="008A7D35"/>
    <w:rsid w:val="008B1DEA"/>
    <w:rsid w:val="008B4453"/>
    <w:rsid w:val="008B6F40"/>
    <w:rsid w:val="008C42B8"/>
    <w:rsid w:val="008D0DFD"/>
    <w:rsid w:val="008D14F3"/>
    <w:rsid w:val="008E188E"/>
    <w:rsid w:val="008E38D7"/>
    <w:rsid w:val="008E6E8C"/>
    <w:rsid w:val="008F02FA"/>
    <w:rsid w:val="008F1838"/>
    <w:rsid w:val="008F2AB4"/>
    <w:rsid w:val="008F7B17"/>
    <w:rsid w:val="009012AF"/>
    <w:rsid w:val="00901C88"/>
    <w:rsid w:val="00901E53"/>
    <w:rsid w:val="009034CA"/>
    <w:rsid w:val="00903F4F"/>
    <w:rsid w:val="00904B4F"/>
    <w:rsid w:val="00906E92"/>
    <w:rsid w:val="00911FA4"/>
    <w:rsid w:val="00916103"/>
    <w:rsid w:val="00924016"/>
    <w:rsid w:val="00930832"/>
    <w:rsid w:val="00940C4D"/>
    <w:rsid w:val="00952534"/>
    <w:rsid w:val="009548E1"/>
    <w:rsid w:val="00954DC6"/>
    <w:rsid w:val="0096364D"/>
    <w:rsid w:val="00965DE6"/>
    <w:rsid w:val="00970CC1"/>
    <w:rsid w:val="009738C6"/>
    <w:rsid w:val="00996589"/>
    <w:rsid w:val="0099681F"/>
    <w:rsid w:val="00997FBC"/>
    <w:rsid w:val="009A0F7F"/>
    <w:rsid w:val="009A64C3"/>
    <w:rsid w:val="009B1AAD"/>
    <w:rsid w:val="009B208D"/>
    <w:rsid w:val="009B4946"/>
    <w:rsid w:val="009B79F6"/>
    <w:rsid w:val="009D2F63"/>
    <w:rsid w:val="009D5A74"/>
    <w:rsid w:val="009F451A"/>
    <w:rsid w:val="009F4E55"/>
    <w:rsid w:val="00A06BCE"/>
    <w:rsid w:val="00A101D8"/>
    <w:rsid w:val="00A13334"/>
    <w:rsid w:val="00A1494E"/>
    <w:rsid w:val="00A21BB5"/>
    <w:rsid w:val="00A2403D"/>
    <w:rsid w:val="00A248CB"/>
    <w:rsid w:val="00A2553B"/>
    <w:rsid w:val="00A316E6"/>
    <w:rsid w:val="00A32404"/>
    <w:rsid w:val="00A32548"/>
    <w:rsid w:val="00A37E8F"/>
    <w:rsid w:val="00A41638"/>
    <w:rsid w:val="00A42643"/>
    <w:rsid w:val="00A54186"/>
    <w:rsid w:val="00A560A6"/>
    <w:rsid w:val="00A579E3"/>
    <w:rsid w:val="00A6662C"/>
    <w:rsid w:val="00A73993"/>
    <w:rsid w:val="00A743F1"/>
    <w:rsid w:val="00A848BA"/>
    <w:rsid w:val="00A87049"/>
    <w:rsid w:val="00A878F2"/>
    <w:rsid w:val="00A87DE0"/>
    <w:rsid w:val="00A958B2"/>
    <w:rsid w:val="00A96CD8"/>
    <w:rsid w:val="00A975A9"/>
    <w:rsid w:val="00AB0C31"/>
    <w:rsid w:val="00AB0EEB"/>
    <w:rsid w:val="00AB1D7D"/>
    <w:rsid w:val="00AB2F7E"/>
    <w:rsid w:val="00AB4154"/>
    <w:rsid w:val="00AC1526"/>
    <w:rsid w:val="00AC35BD"/>
    <w:rsid w:val="00AD5082"/>
    <w:rsid w:val="00AD7C87"/>
    <w:rsid w:val="00AE1DD5"/>
    <w:rsid w:val="00AE48E7"/>
    <w:rsid w:val="00AF4265"/>
    <w:rsid w:val="00AF6922"/>
    <w:rsid w:val="00AF6BC5"/>
    <w:rsid w:val="00AF7CAB"/>
    <w:rsid w:val="00B00AC0"/>
    <w:rsid w:val="00B03208"/>
    <w:rsid w:val="00B06D44"/>
    <w:rsid w:val="00B10508"/>
    <w:rsid w:val="00B17F3B"/>
    <w:rsid w:val="00B20349"/>
    <w:rsid w:val="00B23464"/>
    <w:rsid w:val="00B24C55"/>
    <w:rsid w:val="00B25565"/>
    <w:rsid w:val="00B30615"/>
    <w:rsid w:val="00B315D4"/>
    <w:rsid w:val="00B33CDC"/>
    <w:rsid w:val="00B33F58"/>
    <w:rsid w:val="00B4403F"/>
    <w:rsid w:val="00B514B0"/>
    <w:rsid w:val="00B51787"/>
    <w:rsid w:val="00B52F8B"/>
    <w:rsid w:val="00B54D60"/>
    <w:rsid w:val="00B72F80"/>
    <w:rsid w:val="00B75350"/>
    <w:rsid w:val="00B81BBB"/>
    <w:rsid w:val="00B82200"/>
    <w:rsid w:val="00BA01B7"/>
    <w:rsid w:val="00BB23B3"/>
    <w:rsid w:val="00BC104D"/>
    <w:rsid w:val="00BC1FCD"/>
    <w:rsid w:val="00BC27E6"/>
    <w:rsid w:val="00BC2A08"/>
    <w:rsid w:val="00BC40A3"/>
    <w:rsid w:val="00BC533D"/>
    <w:rsid w:val="00BC6FC0"/>
    <w:rsid w:val="00BD1DA6"/>
    <w:rsid w:val="00BE2317"/>
    <w:rsid w:val="00BE2A92"/>
    <w:rsid w:val="00BE2CDA"/>
    <w:rsid w:val="00BE65A1"/>
    <w:rsid w:val="00BF2F88"/>
    <w:rsid w:val="00C06EDF"/>
    <w:rsid w:val="00C14452"/>
    <w:rsid w:val="00C1706D"/>
    <w:rsid w:val="00C17A5C"/>
    <w:rsid w:val="00C17E48"/>
    <w:rsid w:val="00C23853"/>
    <w:rsid w:val="00C34FDA"/>
    <w:rsid w:val="00C363A9"/>
    <w:rsid w:val="00C36CEA"/>
    <w:rsid w:val="00C375E9"/>
    <w:rsid w:val="00C408A0"/>
    <w:rsid w:val="00C415AF"/>
    <w:rsid w:val="00C43D95"/>
    <w:rsid w:val="00C45721"/>
    <w:rsid w:val="00C51642"/>
    <w:rsid w:val="00C55066"/>
    <w:rsid w:val="00C60C9A"/>
    <w:rsid w:val="00C619E4"/>
    <w:rsid w:val="00C645AC"/>
    <w:rsid w:val="00C66BD9"/>
    <w:rsid w:val="00C737BD"/>
    <w:rsid w:val="00C804FF"/>
    <w:rsid w:val="00C818A1"/>
    <w:rsid w:val="00C81DFA"/>
    <w:rsid w:val="00C842B2"/>
    <w:rsid w:val="00C84F9D"/>
    <w:rsid w:val="00C86611"/>
    <w:rsid w:val="00C91286"/>
    <w:rsid w:val="00C9128D"/>
    <w:rsid w:val="00C91E67"/>
    <w:rsid w:val="00C94C04"/>
    <w:rsid w:val="00C95344"/>
    <w:rsid w:val="00C9596A"/>
    <w:rsid w:val="00C96C27"/>
    <w:rsid w:val="00CA0A6C"/>
    <w:rsid w:val="00CA3BC3"/>
    <w:rsid w:val="00CC1705"/>
    <w:rsid w:val="00CC6054"/>
    <w:rsid w:val="00CD1853"/>
    <w:rsid w:val="00CD188B"/>
    <w:rsid w:val="00CD4A79"/>
    <w:rsid w:val="00CF3F06"/>
    <w:rsid w:val="00CF522A"/>
    <w:rsid w:val="00CF6A36"/>
    <w:rsid w:val="00D0207B"/>
    <w:rsid w:val="00D02E52"/>
    <w:rsid w:val="00D06436"/>
    <w:rsid w:val="00D06E89"/>
    <w:rsid w:val="00D10480"/>
    <w:rsid w:val="00D105BA"/>
    <w:rsid w:val="00D1249E"/>
    <w:rsid w:val="00D12EC5"/>
    <w:rsid w:val="00D175B2"/>
    <w:rsid w:val="00D21040"/>
    <w:rsid w:val="00D2197A"/>
    <w:rsid w:val="00D30131"/>
    <w:rsid w:val="00D30A34"/>
    <w:rsid w:val="00D3367A"/>
    <w:rsid w:val="00D406C1"/>
    <w:rsid w:val="00D40CE7"/>
    <w:rsid w:val="00D418E8"/>
    <w:rsid w:val="00D478E2"/>
    <w:rsid w:val="00D54CC3"/>
    <w:rsid w:val="00D54E54"/>
    <w:rsid w:val="00D560FB"/>
    <w:rsid w:val="00D602B1"/>
    <w:rsid w:val="00D60F27"/>
    <w:rsid w:val="00D61681"/>
    <w:rsid w:val="00D67F14"/>
    <w:rsid w:val="00D704A9"/>
    <w:rsid w:val="00D74570"/>
    <w:rsid w:val="00D87BA7"/>
    <w:rsid w:val="00D90403"/>
    <w:rsid w:val="00D914D5"/>
    <w:rsid w:val="00D918CA"/>
    <w:rsid w:val="00D93981"/>
    <w:rsid w:val="00D94063"/>
    <w:rsid w:val="00DA1C91"/>
    <w:rsid w:val="00DA34B1"/>
    <w:rsid w:val="00DA4EB7"/>
    <w:rsid w:val="00DA5A1C"/>
    <w:rsid w:val="00DA7C1E"/>
    <w:rsid w:val="00DB18AA"/>
    <w:rsid w:val="00DB6A44"/>
    <w:rsid w:val="00DB73BC"/>
    <w:rsid w:val="00DC02A4"/>
    <w:rsid w:val="00DC15B5"/>
    <w:rsid w:val="00DC34BA"/>
    <w:rsid w:val="00DC5010"/>
    <w:rsid w:val="00DC633D"/>
    <w:rsid w:val="00DD1538"/>
    <w:rsid w:val="00DD1C2D"/>
    <w:rsid w:val="00DE54E8"/>
    <w:rsid w:val="00DE7659"/>
    <w:rsid w:val="00DF1539"/>
    <w:rsid w:val="00DF1655"/>
    <w:rsid w:val="00DF2F76"/>
    <w:rsid w:val="00DF4A3A"/>
    <w:rsid w:val="00DF6DD7"/>
    <w:rsid w:val="00E02076"/>
    <w:rsid w:val="00E03498"/>
    <w:rsid w:val="00E05587"/>
    <w:rsid w:val="00E05756"/>
    <w:rsid w:val="00E10AFE"/>
    <w:rsid w:val="00E13321"/>
    <w:rsid w:val="00E14AB1"/>
    <w:rsid w:val="00E16539"/>
    <w:rsid w:val="00E16BA8"/>
    <w:rsid w:val="00E20B22"/>
    <w:rsid w:val="00E26346"/>
    <w:rsid w:val="00E31AB1"/>
    <w:rsid w:val="00E3363F"/>
    <w:rsid w:val="00E35A3E"/>
    <w:rsid w:val="00E40AC4"/>
    <w:rsid w:val="00E52260"/>
    <w:rsid w:val="00E56042"/>
    <w:rsid w:val="00E607D3"/>
    <w:rsid w:val="00E650B9"/>
    <w:rsid w:val="00E6535E"/>
    <w:rsid w:val="00E6765E"/>
    <w:rsid w:val="00E74539"/>
    <w:rsid w:val="00E779A9"/>
    <w:rsid w:val="00E82FFD"/>
    <w:rsid w:val="00E84E08"/>
    <w:rsid w:val="00E9360E"/>
    <w:rsid w:val="00EA02A9"/>
    <w:rsid w:val="00EA1F0A"/>
    <w:rsid w:val="00EA3226"/>
    <w:rsid w:val="00EA5C64"/>
    <w:rsid w:val="00EA6A81"/>
    <w:rsid w:val="00EB054F"/>
    <w:rsid w:val="00EB2CBD"/>
    <w:rsid w:val="00EB456C"/>
    <w:rsid w:val="00ED06F8"/>
    <w:rsid w:val="00ED1208"/>
    <w:rsid w:val="00ED1CE4"/>
    <w:rsid w:val="00ED246A"/>
    <w:rsid w:val="00EF52D1"/>
    <w:rsid w:val="00EF5A29"/>
    <w:rsid w:val="00F004B1"/>
    <w:rsid w:val="00F00B63"/>
    <w:rsid w:val="00F0119A"/>
    <w:rsid w:val="00F02BC8"/>
    <w:rsid w:val="00F0348C"/>
    <w:rsid w:val="00F15582"/>
    <w:rsid w:val="00F15929"/>
    <w:rsid w:val="00F1785F"/>
    <w:rsid w:val="00F20F17"/>
    <w:rsid w:val="00F25C03"/>
    <w:rsid w:val="00F31BC4"/>
    <w:rsid w:val="00F31C0B"/>
    <w:rsid w:val="00F415C7"/>
    <w:rsid w:val="00F4225F"/>
    <w:rsid w:val="00F6553E"/>
    <w:rsid w:val="00F75BCF"/>
    <w:rsid w:val="00F77F27"/>
    <w:rsid w:val="00F90E34"/>
    <w:rsid w:val="00F9568D"/>
    <w:rsid w:val="00F96FF2"/>
    <w:rsid w:val="00FB0A93"/>
    <w:rsid w:val="00FB3B1A"/>
    <w:rsid w:val="00FB49E2"/>
    <w:rsid w:val="00FB5301"/>
    <w:rsid w:val="00FC07E8"/>
    <w:rsid w:val="00FC2A06"/>
    <w:rsid w:val="00FD04AB"/>
    <w:rsid w:val="00FD2AF2"/>
    <w:rsid w:val="00FD4C44"/>
    <w:rsid w:val="00FD4FD0"/>
    <w:rsid w:val="00FD678B"/>
    <w:rsid w:val="00FD6D62"/>
    <w:rsid w:val="00FE1826"/>
    <w:rsid w:val="00FE6456"/>
    <w:rsid w:val="00FF0601"/>
    <w:rsid w:val="00FF1323"/>
    <w:rsid w:val="0EB51D12"/>
    <w:rsid w:val="118F47D7"/>
    <w:rsid w:val="15DB004C"/>
    <w:rsid w:val="17C931CC"/>
    <w:rsid w:val="1B955665"/>
    <w:rsid w:val="1D6E173F"/>
    <w:rsid w:val="263C044C"/>
    <w:rsid w:val="2BD20941"/>
    <w:rsid w:val="2C8E180D"/>
    <w:rsid w:val="2DA3549B"/>
    <w:rsid w:val="2F5541FD"/>
    <w:rsid w:val="326C265D"/>
    <w:rsid w:val="356E45E1"/>
    <w:rsid w:val="36556F0E"/>
    <w:rsid w:val="402425D8"/>
    <w:rsid w:val="40280DA3"/>
    <w:rsid w:val="490D5986"/>
    <w:rsid w:val="514F2E57"/>
    <w:rsid w:val="58343363"/>
    <w:rsid w:val="592861BF"/>
    <w:rsid w:val="645F375C"/>
    <w:rsid w:val="6FD8364B"/>
    <w:rsid w:val="6FDC9121"/>
    <w:rsid w:val="71CDBE5A"/>
    <w:rsid w:val="74122000"/>
    <w:rsid w:val="744A1799"/>
    <w:rsid w:val="74556B59"/>
    <w:rsid w:val="77CB2BF1"/>
    <w:rsid w:val="78630CD7"/>
    <w:rsid w:val="79FD7D39"/>
    <w:rsid w:val="7B4C755D"/>
    <w:rsid w:val="7D5035D1"/>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unhideWhenUsed="0" w:qFormat="1"/>
    <w:lsdException w:name="heading 4" w:uiPriority="9"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link w:val="1Char"/>
    <w:uiPriority w:val="9"/>
    <w:qFormat/>
    <w:pPr>
      <w:keepNext/>
      <w:keepLines/>
      <w:numPr>
        <w:numId w:val="1"/>
      </w:numPr>
      <w:spacing w:before="340" w:after="330" w:line="578" w:lineRule="atLeast"/>
      <w:jc w:val="left"/>
      <w:outlineLvl w:val="0"/>
    </w:pPr>
    <w:rPr>
      <w:rFonts w:asciiTheme="minorHAnsi" w:eastAsia="黑体" w:hAnsiTheme="minorHAnsi" w:cstheme="minorBidi"/>
      <w:b/>
      <w:bCs/>
      <w:kern w:val="44"/>
      <w:sz w:val="32"/>
      <w:szCs w:val="44"/>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Char"/>
    <w:uiPriority w:val="9"/>
    <w:qFormat/>
    <w:pPr>
      <w:keepNext/>
      <w:keepLines/>
      <w:numPr>
        <w:ilvl w:val="2"/>
        <w:numId w:val="1"/>
      </w:numPr>
      <w:spacing w:before="260" w:after="260" w:line="416" w:lineRule="auto"/>
      <w:jc w:val="left"/>
      <w:outlineLvl w:val="2"/>
    </w:pPr>
    <w:rPr>
      <w:rFonts w:eastAsia="黑体" w:cs="Times New Roman"/>
      <w:b/>
      <w:bCs/>
      <w:sz w:val="32"/>
      <w:szCs w:val="32"/>
    </w:rPr>
  </w:style>
  <w:style w:type="paragraph" w:styleId="4">
    <w:name w:val="heading 4"/>
    <w:basedOn w:val="a"/>
    <w:next w:val="a"/>
    <w:link w:val="4Char"/>
    <w:uiPriority w:val="9"/>
    <w:qFormat/>
    <w:pPr>
      <w:keepNext/>
      <w:keepLines/>
      <w:numPr>
        <w:ilvl w:val="3"/>
        <w:numId w:val="1"/>
      </w:numPr>
      <w:spacing w:before="280" w:after="290" w:line="376" w:lineRule="auto"/>
      <w:outlineLvl w:val="3"/>
    </w:pPr>
    <w:rPr>
      <w:rFonts w:ascii="Cambria" w:hAnsi="Cambria" w:cs="Times New Roman"/>
      <w:b/>
      <w:bCs/>
      <w:sz w:val="28"/>
      <w:szCs w:val="28"/>
    </w:rPr>
  </w:style>
  <w:style w:type="paragraph" w:styleId="5">
    <w:name w:val="heading 5"/>
    <w:basedOn w:val="a"/>
    <w:next w:val="a"/>
    <w:link w:val="5Char"/>
    <w:uiPriority w:val="9"/>
    <w:unhideWhenUsed/>
    <w:qFormat/>
    <w:pPr>
      <w:keepNext/>
      <w:keepLines/>
      <w:numPr>
        <w:ilvl w:val="4"/>
        <w:numId w:val="1"/>
      </w:numPr>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Body Text"/>
    <w:basedOn w:val="a"/>
    <w:link w:val="Char0"/>
    <w:uiPriority w:val="99"/>
    <w:qFormat/>
    <w:pPr>
      <w:spacing w:line="600" w:lineRule="exact"/>
      <w:ind w:firstLineChars="200" w:firstLine="200"/>
    </w:pPr>
    <w:rPr>
      <w:rFonts w:ascii="宋体" w:hAnsi="宋体" w:cs="Times New Roman"/>
      <w:sz w:val="18"/>
      <w:szCs w:val="20"/>
    </w:rPr>
  </w:style>
  <w:style w:type="paragraph" w:styleId="30">
    <w:name w:val="toc 3"/>
    <w:basedOn w:val="a"/>
    <w:next w:val="a"/>
    <w:uiPriority w:val="39"/>
    <w:qFormat/>
    <w:pPr>
      <w:spacing w:line="360" w:lineRule="auto"/>
      <w:ind w:leftChars="400" w:left="840" w:firstLineChars="200" w:firstLine="880"/>
    </w:pPr>
    <w:rPr>
      <w:rFonts w:ascii="宋体" w:hAnsi="宋体" w:cs="Calibri"/>
      <w:sz w:val="24"/>
      <w:szCs w:val="28"/>
    </w:rPr>
  </w:style>
  <w:style w:type="paragraph" w:styleId="a5">
    <w:name w:val="Date"/>
    <w:basedOn w:val="a"/>
    <w:next w:val="a"/>
    <w:link w:val="Char1"/>
    <w:uiPriority w:val="99"/>
    <w:unhideWhenUsed/>
    <w:qFormat/>
    <w:pPr>
      <w:spacing w:line="600" w:lineRule="exact"/>
      <w:ind w:leftChars="2500" w:left="100" w:firstLineChars="200" w:firstLine="200"/>
    </w:pPr>
    <w:rPr>
      <w:rFonts w:asciiTheme="minorHAnsi" w:eastAsia="仿宋" w:hAnsiTheme="minorHAnsi" w:cstheme="minorBidi"/>
      <w:sz w:val="30"/>
      <w:szCs w:val="22"/>
    </w:rPr>
  </w:style>
  <w:style w:type="paragraph" w:styleId="a6">
    <w:name w:val="endnote text"/>
    <w:basedOn w:val="a"/>
    <w:link w:val="Char2"/>
    <w:uiPriority w:val="99"/>
    <w:semiHidden/>
    <w:unhideWhenUsed/>
    <w:qFormat/>
    <w:pPr>
      <w:snapToGrid w:val="0"/>
      <w:jc w:val="left"/>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tabs>
        <w:tab w:val="right" w:leader="dot" w:pos="8494"/>
      </w:tabs>
      <w:spacing w:after="100" w:line="276" w:lineRule="auto"/>
      <w:ind w:firstLineChars="200" w:firstLine="200"/>
      <w:jc w:val="left"/>
    </w:pPr>
    <w:rPr>
      <w:rFonts w:eastAsia="仿宋" w:cs="Times New Roman"/>
      <w:kern w:val="0"/>
      <w:sz w:val="22"/>
      <w:szCs w:val="22"/>
    </w:rPr>
  </w:style>
  <w:style w:type="paragraph" w:styleId="40">
    <w:name w:val="toc 4"/>
    <w:basedOn w:val="a"/>
    <w:next w:val="a"/>
    <w:uiPriority w:val="39"/>
    <w:unhideWhenUsed/>
    <w:qFormat/>
    <w:pPr>
      <w:tabs>
        <w:tab w:val="left" w:pos="1788"/>
        <w:tab w:val="right" w:leader="dot" w:pos="8296"/>
      </w:tabs>
      <w:spacing w:line="360" w:lineRule="auto"/>
      <w:ind w:leftChars="405" w:left="850" w:firstLine="1"/>
    </w:pPr>
    <w:rPr>
      <w:rFonts w:asciiTheme="minorHAnsi" w:eastAsiaTheme="minorEastAsia" w:hAnsiTheme="minorHAnsi" w:cstheme="minorBidi"/>
      <w:szCs w:val="22"/>
    </w:rPr>
  </w:style>
  <w:style w:type="paragraph" w:styleId="aa">
    <w:name w:val="footnote text"/>
    <w:basedOn w:val="a"/>
    <w:link w:val="Char6"/>
    <w:uiPriority w:val="99"/>
    <w:unhideWhenUsed/>
    <w:qFormat/>
    <w:pPr>
      <w:snapToGrid w:val="0"/>
      <w:jc w:val="left"/>
    </w:pPr>
    <w:rPr>
      <w:rFonts w:ascii="Times New Roman" w:hAnsi="Times New Roman" w:cs="Times New Roman"/>
      <w:sz w:val="18"/>
      <w:szCs w:val="18"/>
    </w:rPr>
  </w:style>
  <w:style w:type="paragraph" w:styleId="20">
    <w:name w:val="toc 2"/>
    <w:basedOn w:val="a"/>
    <w:next w:val="a"/>
    <w:uiPriority w:val="39"/>
    <w:qFormat/>
    <w:pPr>
      <w:spacing w:line="360" w:lineRule="auto"/>
      <w:ind w:leftChars="200" w:left="420" w:firstLineChars="200" w:firstLine="880"/>
    </w:pPr>
    <w:rPr>
      <w:rFonts w:ascii="宋体" w:hAnsi="宋体" w:cs="Calibri"/>
      <w:b/>
      <w:sz w:val="24"/>
      <w:szCs w:val="28"/>
    </w:rPr>
  </w:style>
  <w:style w:type="paragraph" w:styleId="ab">
    <w:name w:val="Normal (Web)"/>
    <w:basedOn w:val="a"/>
    <w:unhideWhenUsed/>
    <w:qFormat/>
    <w:pPr>
      <w:widowControl/>
      <w:spacing w:before="100" w:beforeAutospacing="1" w:after="100" w:afterAutospacing="1"/>
      <w:jc w:val="left"/>
    </w:pPr>
    <w:rPr>
      <w:rFonts w:ascii="宋体" w:hAnsi="宋体"/>
      <w:kern w:val="0"/>
      <w:sz w:val="24"/>
    </w:rPr>
  </w:style>
  <w:style w:type="paragraph" w:styleId="ac">
    <w:name w:val="Title"/>
    <w:basedOn w:val="a"/>
    <w:next w:val="a"/>
    <w:link w:val="Char7"/>
    <w:uiPriority w:val="99"/>
    <w:qFormat/>
    <w:pPr>
      <w:spacing w:before="240" w:after="60" w:line="420" w:lineRule="exact"/>
      <w:ind w:firstLineChars="200" w:firstLine="200"/>
      <w:jc w:val="center"/>
      <w:outlineLvl w:val="0"/>
    </w:pPr>
    <w:rPr>
      <w:rFonts w:ascii="Cambria" w:eastAsia="仿宋" w:hAnsi="Cambria" w:cs="Times New Roman"/>
      <w:b/>
      <w:bCs/>
      <w:sz w:val="32"/>
      <w:szCs w:val="32"/>
    </w:rPr>
  </w:style>
  <w:style w:type="paragraph" w:styleId="ad">
    <w:name w:val="annotation subject"/>
    <w:basedOn w:val="a3"/>
    <w:next w:val="a3"/>
    <w:link w:val="Char8"/>
    <w:uiPriority w:val="99"/>
    <w:unhideWhenUsed/>
    <w:qFormat/>
    <w:pPr>
      <w:spacing w:line="600" w:lineRule="exact"/>
      <w:ind w:firstLineChars="200" w:firstLine="200"/>
    </w:pPr>
    <w:rPr>
      <w:rFonts w:eastAsia="仿宋"/>
      <w:b/>
      <w:bCs/>
      <w:sz w:val="30"/>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Pr>
      <w:rFonts w:cs="Times New Roman"/>
      <w:b/>
      <w:bCs/>
    </w:rPr>
  </w:style>
  <w:style w:type="character" w:styleId="af0">
    <w:name w:val="endnote reference"/>
    <w:basedOn w:val="a0"/>
    <w:uiPriority w:val="99"/>
    <w:semiHidden/>
    <w:unhideWhenUsed/>
    <w:qFormat/>
    <w:rPr>
      <w:vertAlign w:val="superscript"/>
    </w:rPr>
  </w:style>
  <w:style w:type="character" w:styleId="af1">
    <w:name w:val="page number"/>
    <w:basedOn w:val="a0"/>
    <w:uiPriority w:val="99"/>
    <w:qFormat/>
  </w:style>
  <w:style w:type="character" w:styleId="af2">
    <w:name w:val="FollowedHyperlink"/>
    <w:autoRedefine/>
    <w:uiPriority w:val="99"/>
    <w:qFormat/>
    <w:rPr>
      <w:rFonts w:cs="Times New Roman"/>
      <w:color w:val="800080"/>
      <w:u w:val="single"/>
    </w:rPr>
  </w:style>
  <w:style w:type="character" w:styleId="af3">
    <w:name w:val="Emphasis"/>
    <w:basedOn w:val="a0"/>
    <w:autoRedefine/>
    <w:uiPriority w:val="20"/>
    <w:qFormat/>
    <w:rPr>
      <w:color w:val="CC0000"/>
    </w:rPr>
  </w:style>
  <w:style w:type="character" w:styleId="af4">
    <w:name w:val="Hyperlink"/>
    <w:autoRedefine/>
    <w:uiPriority w:val="99"/>
    <w:qFormat/>
    <w:rPr>
      <w:color w:val="0000FF"/>
      <w:u w:val="single"/>
    </w:rPr>
  </w:style>
  <w:style w:type="character" w:styleId="af5">
    <w:name w:val="annotation reference"/>
    <w:basedOn w:val="a0"/>
    <w:autoRedefine/>
    <w:uiPriority w:val="99"/>
    <w:unhideWhenUsed/>
    <w:qFormat/>
    <w:rPr>
      <w:sz w:val="21"/>
      <w:szCs w:val="21"/>
    </w:rPr>
  </w:style>
  <w:style w:type="character" w:styleId="af6">
    <w:name w:val="footnote reference"/>
    <w:basedOn w:val="a0"/>
    <w:autoRedefine/>
    <w:uiPriority w:val="99"/>
    <w:unhideWhenUsed/>
    <w:qFormat/>
    <w:rPr>
      <w:vertAlign w:val="superscript"/>
    </w:rPr>
  </w:style>
  <w:style w:type="character" w:customStyle="1" w:styleId="1Char">
    <w:name w:val="标题 1 Char"/>
    <w:basedOn w:val="a0"/>
    <w:link w:val="1"/>
    <w:uiPriority w:val="9"/>
    <w:qFormat/>
    <w:rPr>
      <w:rFonts w:asciiTheme="minorHAnsi" w:eastAsia="黑体" w:hAnsiTheme="minorHAnsi"/>
      <w:b/>
      <w:bCs/>
      <w:kern w:val="44"/>
      <w:sz w:val="32"/>
      <w:szCs w:val="44"/>
    </w:rPr>
  </w:style>
  <w:style w:type="character" w:customStyle="1" w:styleId="2Char">
    <w:name w:val="标题 2 Char"/>
    <w:basedOn w:val="a0"/>
    <w:link w:val="2"/>
    <w:autoRedefine/>
    <w:uiPriority w:val="9"/>
    <w:qFormat/>
    <w:rPr>
      <w:rFonts w:asciiTheme="majorHAnsi" w:eastAsia="黑体" w:hAnsiTheme="majorHAnsi" w:cstheme="majorBidi"/>
      <w:b/>
      <w:bCs/>
      <w:sz w:val="32"/>
      <w:szCs w:val="32"/>
    </w:rPr>
  </w:style>
  <w:style w:type="character" w:customStyle="1" w:styleId="3Char">
    <w:name w:val="标题 3 Char"/>
    <w:basedOn w:val="a0"/>
    <w:link w:val="3"/>
    <w:uiPriority w:val="9"/>
    <w:qFormat/>
    <w:rPr>
      <w:rFonts w:ascii="Calibri" w:eastAsia="黑体" w:hAnsi="Calibri" w:cs="Times New Roman"/>
      <w:b/>
      <w:bCs/>
      <w:sz w:val="32"/>
      <w:szCs w:val="32"/>
    </w:rPr>
  </w:style>
  <w:style w:type="character" w:customStyle="1" w:styleId="4Char">
    <w:name w:val="标题 4 Char"/>
    <w:basedOn w:val="a0"/>
    <w:link w:val="4"/>
    <w:autoRedefine/>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b/>
      <w:bCs/>
      <w:sz w:val="28"/>
      <w:szCs w:val="28"/>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pt105c">
    <w:name w:val="pt105c"/>
    <w:basedOn w:val="a"/>
    <w:uiPriority w:val="99"/>
    <w:qFormat/>
    <w:pPr>
      <w:widowControl/>
      <w:spacing w:before="100" w:beforeAutospacing="1" w:after="100" w:afterAutospacing="1"/>
      <w:jc w:val="left"/>
    </w:pPr>
    <w:rPr>
      <w:rFonts w:ascii="宋体" w:hAnsi="宋体"/>
      <w:b/>
      <w:bCs/>
      <w:color w:val="006699"/>
      <w:kern w:val="0"/>
      <w:sz w:val="24"/>
    </w:rPr>
  </w:style>
  <w:style w:type="paragraph" w:styleId="af7">
    <w:name w:val="List Paragraph"/>
    <w:basedOn w:val="a"/>
    <w:link w:val="Char9"/>
    <w:autoRedefine/>
    <w:uiPriority w:val="34"/>
    <w:qFormat/>
    <w:pPr>
      <w:ind w:firstLineChars="200" w:firstLine="420"/>
    </w:pPr>
  </w:style>
  <w:style w:type="character" w:customStyle="1" w:styleId="Char9">
    <w:name w:val="列出段落 Char"/>
    <w:basedOn w:val="a0"/>
    <w:link w:val="af7"/>
    <w:uiPriority w:val="34"/>
    <w:qFormat/>
    <w:locked/>
    <w:rPr>
      <w:rFonts w:ascii="Calibri" w:eastAsia="宋体" w:hAnsi="Calibri" w:cs="宋体"/>
      <w:szCs w:val="24"/>
    </w:rPr>
  </w:style>
  <w:style w:type="character" w:customStyle="1" w:styleId="Char3">
    <w:name w:val="批注框文本 Char"/>
    <w:basedOn w:val="a0"/>
    <w:link w:val="a7"/>
    <w:uiPriority w:val="99"/>
    <w:qFormat/>
    <w:rPr>
      <w:rFonts w:ascii="Calibri" w:eastAsia="宋体" w:hAnsi="Calibri" w:cs="宋体"/>
      <w:sz w:val="18"/>
      <w:szCs w:val="18"/>
    </w:rPr>
  </w:style>
  <w:style w:type="character" w:customStyle="1" w:styleId="Char">
    <w:name w:val="批注文字 Char"/>
    <w:basedOn w:val="a0"/>
    <w:link w:val="a3"/>
    <w:autoRedefine/>
    <w:uiPriority w:val="99"/>
    <w:qFormat/>
  </w:style>
  <w:style w:type="character" w:customStyle="1" w:styleId="Char1">
    <w:name w:val="日期 Char"/>
    <w:basedOn w:val="a0"/>
    <w:link w:val="a5"/>
    <w:autoRedefine/>
    <w:uiPriority w:val="99"/>
    <w:qFormat/>
    <w:rPr>
      <w:rFonts w:eastAsia="仿宋"/>
      <w:sz w:val="30"/>
    </w:rPr>
  </w:style>
  <w:style w:type="character" w:customStyle="1" w:styleId="Char8">
    <w:name w:val="批注主题 Char"/>
    <w:basedOn w:val="Char"/>
    <w:link w:val="ad"/>
    <w:uiPriority w:val="99"/>
    <w:qFormat/>
    <w:rPr>
      <w:rFonts w:eastAsia="仿宋"/>
      <w:b/>
      <w:bCs/>
      <w:sz w:val="30"/>
    </w:rPr>
  </w:style>
  <w:style w:type="character" w:customStyle="1" w:styleId="Char6">
    <w:name w:val="脚注文本 Char"/>
    <w:basedOn w:val="a0"/>
    <w:link w:val="aa"/>
    <w:autoRedefine/>
    <w:uiPriority w:val="99"/>
    <w:qFormat/>
    <w:rPr>
      <w:rFonts w:ascii="Times New Roman" w:eastAsia="宋体" w:hAnsi="Times New Roman" w:cs="Times New Roman"/>
      <w:sz w:val="18"/>
      <w:szCs w:val="18"/>
    </w:rPr>
  </w:style>
  <w:style w:type="character" w:customStyle="1" w:styleId="Char7">
    <w:name w:val="标题 Char"/>
    <w:link w:val="ac"/>
    <w:uiPriority w:val="99"/>
    <w:qFormat/>
    <w:rPr>
      <w:rFonts w:ascii="Cambria" w:eastAsia="仿宋" w:hAnsi="Cambria" w:cs="Times New Roman"/>
      <w:b/>
      <w:bCs/>
      <w:sz w:val="32"/>
      <w:szCs w:val="32"/>
    </w:rPr>
  </w:style>
  <w:style w:type="character" w:customStyle="1" w:styleId="af8">
    <w:name w:val="标题 字符"/>
    <w:basedOn w:val="a0"/>
    <w:autoRedefine/>
    <w:uiPriority w:val="10"/>
    <w:qFormat/>
    <w:rPr>
      <w:rFonts w:asciiTheme="majorHAnsi" w:eastAsiaTheme="majorEastAsia" w:hAnsiTheme="majorHAnsi" w:cstheme="majorBidi"/>
      <w:b/>
      <w:bCs/>
      <w:sz w:val="32"/>
      <w:szCs w:val="32"/>
    </w:rPr>
  </w:style>
  <w:style w:type="character" w:customStyle="1" w:styleId="21">
    <w:name w:val="正文文本 (2)_"/>
    <w:basedOn w:val="a0"/>
    <w:link w:val="22"/>
    <w:autoRedefine/>
    <w:qFormat/>
    <w:rPr>
      <w:rFonts w:ascii="宋体" w:hAnsi="宋体" w:cs="宋体"/>
      <w:sz w:val="26"/>
      <w:szCs w:val="26"/>
      <w:shd w:val="clear" w:color="auto" w:fill="FFFFFF"/>
    </w:rPr>
  </w:style>
  <w:style w:type="paragraph" w:customStyle="1" w:styleId="22">
    <w:name w:val="正文文本 (2)"/>
    <w:basedOn w:val="a"/>
    <w:link w:val="21"/>
    <w:autoRedefine/>
    <w:qFormat/>
    <w:pPr>
      <w:shd w:val="clear" w:color="auto" w:fill="FFFFFF"/>
      <w:spacing w:before="720" w:line="518" w:lineRule="exact"/>
      <w:ind w:firstLineChars="200" w:firstLine="200"/>
      <w:jc w:val="distribute"/>
    </w:pPr>
    <w:rPr>
      <w:rFonts w:ascii="宋体" w:eastAsiaTheme="minorEastAsia" w:hAnsi="宋体"/>
      <w:sz w:val="26"/>
      <w:szCs w:val="26"/>
    </w:rPr>
  </w:style>
  <w:style w:type="paragraph" w:customStyle="1" w:styleId="Style40">
    <w:name w:val="_Style 40"/>
    <w:basedOn w:val="a"/>
    <w:next w:val="af7"/>
    <w:uiPriority w:val="34"/>
    <w:qFormat/>
    <w:pPr>
      <w:ind w:firstLineChars="200" w:firstLine="420"/>
    </w:pPr>
    <w:rPr>
      <w:rFonts w:ascii="等线" w:eastAsia="等线" w:hAnsi="等线" w:cs="Times New Roman"/>
      <w:szCs w:val="22"/>
    </w:rPr>
  </w:style>
  <w:style w:type="paragraph" w:customStyle="1" w:styleId="af9">
    <w:name w:val="手册正文"/>
    <w:basedOn w:val="a"/>
    <w:autoRedefine/>
    <w:uiPriority w:val="99"/>
    <w:qFormat/>
    <w:pPr>
      <w:spacing w:beforeLines="50" w:afterLines="50" w:line="360" w:lineRule="auto"/>
      <w:ind w:firstLineChars="200" w:firstLine="200"/>
    </w:pPr>
    <w:rPr>
      <w:rFonts w:eastAsia="仿宋_GB2312"/>
      <w:sz w:val="24"/>
      <w:szCs w:val="28"/>
    </w:rPr>
  </w:style>
  <w:style w:type="paragraph" w:customStyle="1" w:styleId="20505">
    <w:name w:val="样式 手册正文 + 首行缩进:  2 字符 段前: 0.5 行 段后: 0.5 行"/>
    <w:basedOn w:val="af9"/>
    <w:autoRedefine/>
    <w:uiPriority w:val="99"/>
    <w:qFormat/>
    <w:pPr>
      <w:spacing w:beforeLines="0" w:afterLines="0"/>
    </w:pPr>
    <w:rPr>
      <w:szCs w:val="20"/>
    </w:rPr>
  </w:style>
  <w:style w:type="paragraph" w:customStyle="1" w:styleId="200">
    <w:name w:val="样式 标题 2 + 左侧:  0 厘米 首行缩进:  0 厘米"/>
    <w:basedOn w:val="2"/>
    <w:autoRedefine/>
    <w:uiPriority w:val="99"/>
    <w:qFormat/>
    <w:pPr>
      <w:numPr>
        <w:ilvl w:val="0"/>
        <w:numId w:val="2"/>
      </w:numPr>
      <w:spacing w:beforeLines="50" w:after="0" w:line="500" w:lineRule="exact"/>
      <w:jc w:val="left"/>
    </w:pPr>
    <w:rPr>
      <w:rFonts w:ascii="黑体" w:hAnsi="黑体" w:cs="宋体"/>
      <w:b w:val="0"/>
      <w:bCs w:val="0"/>
      <w:sz w:val="30"/>
      <w:szCs w:val="20"/>
    </w:rPr>
  </w:style>
  <w:style w:type="paragraph" w:customStyle="1" w:styleId="11">
    <w:name w:val="修改1"/>
    <w:basedOn w:val="a"/>
    <w:link w:val="1Char0"/>
    <w:qFormat/>
    <w:pPr>
      <w:widowControl/>
      <w:spacing w:after="120" w:line="500" w:lineRule="exact"/>
      <w:ind w:firstLineChars="200" w:firstLine="480"/>
      <w:jc w:val="left"/>
    </w:pPr>
    <w:rPr>
      <w:kern w:val="0"/>
      <w:sz w:val="24"/>
      <w:szCs w:val="20"/>
      <w:lang w:eastAsia="en-US"/>
    </w:rPr>
  </w:style>
  <w:style w:type="character" w:customStyle="1" w:styleId="1Char0">
    <w:name w:val="修改1 Char"/>
    <w:link w:val="11"/>
    <w:autoRedefine/>
    <w:qFormat/>
    <w:locked/>
    <w:rPr>
      <w:rFonts w:ascii="Calibri" w:eastAsia="宋体" w:hAnsi="Calibri" w:cs="宋体"/>
      <w:kern w:val="0"/>
      <w:sz w:val="24"/>
      <w:szCs w:val="20"/>
      <w:lang w:eastAsia="en-US"/>
    </w:rPr>
  </w:style>
  <w:style w:type="character" w:customStyle="1" w:styleId="Char2">
    <w:name w:val="尾注文本 Char"/>
    <w:basedOn w:val="a0"/>
    <w:link w:val="a6"/>
    <w:uiPriority w:val="99"/>
    <w:semiHidden/>
    <w:qFormat/>
    <w:rPr>
      <w:rFonts w:ascii="Calibri" w:eastAsia="宋体" w:hAnsi="Calibri" w:cs="宋体"/>
      <w:szCs w:val="24"/>
    </w:rPr>
  </w:style>
  <w:style w:type="character" w:customStyle="1" w:styleId="12">
    <w:name w:val="脚注文本 字符1"/>
    <w:basedOn w:val="a0"/>
    <w:autoRedefine/>
    <w:uiPriority w:val="99"/>
    <w:qFormat/>
    <w:rPr>
      <w:rFonts w:ascii="Times New Roman" w:eastAsia="宋体" w:hAnsi="Times New Roman" w:cs="Times New Roman"/>
      <w:sz w:val="18"/>
      <w:szCs w:val="18"/>
    </w:rPr>
  </w:style>
  <w:style w:type="character" w:customStyle="1" w:styleId="afa">
    <w:name w:val="页眉或页脚_"/>
    <w:autoRedefine/>
    <w:uiPriority w:val="99"/>
    <w:qFormat/>
    <w:rPr>
      <w:rFonts w:ascii="Times New Roman" w:hAnsi="Times New Roman" w:cs="Times New Roman"/>
      <w:sz w:val="18"/>
      <w:szCs w:val="18"/>
      <w:u w:val="none"/>
    </w:rPr>
  </w:style>
  <w:style w:type="character" w:customStyle="1" w:styleId="afb">
    <w:name w:val="页眉或页脚"/>
    <w:uiPriority w:val="99"/>
    <w:qFormat/>
    <w:rPr>
      <w:rFonts w:ascii="Times New Roman" w:hAnsi="Times New Roman" w:cs="Times New Roman"/>
      <w:color w:val="000000"/>
      <w:spacing w:val="0"/>
      <w:w w:val="100"/>
      <w:position w:val="0"/>
      <w:sz w:val="18"/>
      <w:szCs w:val="18"/>
      <w:u w:val="none"/>
      <w:lang w:val="zh-TW" w:eastAsia="zh-TW"/>
    </w:rPr>
  </w:style>
  <w:style w:type="character" w:customStyle="1" w:styleId="13">
    <w:name w:val="标题 #1_"/>
    <w:link w:val="14"/>
    <w:autoRedefine/>
    <w:uiPriority w:val="99"/>
    <w:qFormat/>
    <w:locked/>
    <w:rPr>
      <w:rFonts w:ascii="宋体" w:eastAsia="宋体" w:cs="宋体"/>
      <w:sz w:val="26"/>
      <w:szCs w:val="26"/>
      <w:shd w:val="clear" w:color="auto" w:fill="FFFFFF"/>
    </w:rPr>
  </w:style>
  <w:style w:type="paragraph" w:customStyle="1" w:styleId="14">
    <w:name w:val="标题 #1"/>
    <w:basedOn w:val="a"/>
    <w:link w:val="13"/>
    <w:uiPriority w:val="99"/>
    <w:qFormat/>
    <w:pPr>
      <w:shd w:val="clear" w:color="auto" w:fill="FFFFFF"/>
      <w:spacing w:after="120" w:line="240" w:lineRule="atLeast"/>
      <w:ind w:firstLineChars="200" w:firstLine="200"/>
      <w:jc w:val="distribute"/>
      <w:outlineLvl w:val="0"/>
    </w:pPr>
    <w:rPr>
      <w:rFonts w:ascii="宋体" w:hAnsiTheme="minorHAnsi"/>
      <w:sz w:val="26"/>
      <w:szCs w:val="26"/>
    </w:rPr>
  </w:style>
  <w:style w:type="paragraph" w:customStyle="1" w:styleId="15">
    <w:name w:val="修订1"/>
    <w:autoRedefine/>
    <w:hidden/>
    <w:uiPriority w:val="99"/>
    <w:semiHidden/>
    <w:qFormat/>
    <w:rPr>
      <w:kern w:val="2"/>
      <w:sz w:val="21"/>
      <w:szCs w:val="24"/>
    </w:rPr>
  </w:style>
  <w:style w:type="paragraph" w:customStyle="1" w:styleId="TOC1">
    <w:name w:val="TOC 标题1"/>
    <w:basedOn w:val="1"/>
    <w:next w:val="a"/>
    <w:uiPriority w:val="99"/>
    <w:qFormat/>
    <w:pPr>
      <w:widowControl/>
      <w:spacing w:before="480" w:after="0" w:line="276" w:lineRule="auto"/>
      <w:outlineLvl w:val="9"/>
    </w:pPr>
    <w:rPr>
      <w:rFonts w:ascii="Cambria" w:eastAsia="宋体" w:hAnsi="Cambria" w:cs="Times New Roman"/>
      <w:b w:val="0"/>
      <w:color w:val="365F91"/>
      <w:kern w:val="0"/>
      <w:sz w:val="28"/>
      <w:szCs w:val="28"/>
    </w:rPr>
  </w:style>
  <w:style w:type="paragraph" w:customStyle="1" w:styleId="p0">
    <w:name w:val="p0"/>
    <w:basedOn w:val="a"/>
    <w:autoRedefine/>
    <w:uiPriority w:val="99"/>
    <w:qFormat/>
    <w:pPr>
      <w:widowControl/>
      <w:spacing w:line="600" w:lineRule="exact"/>
      <w:ind w:firstLineChars="200" w:firstLine="200"/>
    </w:pPr>
    <w:rPr>
      <w:rFonts w:ascii="Times New Roman" w:hAnsi="Times New Roman" w:cs="Times New Roman"/>
      <w:kern w:val="0"/>
      <w:sz w:val="30"/>
      <w:szCs w:val="21"/>
    </w:rPr>
  </w:style>
  <w:style w:type="paragraph" w:customStyle="1" w:styleId="-11">
    <w:name w:val="彩色列表 - 强调文字颜色 11"/>
    <w:basedOn w:val="a"/>
    <w:uiPriority w:val="99"/>
    <w:qFormat/>
    <w:pPr>
      <w:spacing w:line="600" w:lineRule="exact"/>
      <w:ind w:firstLineChars="200" w:firstLine="420"/>
    </w:pPr>
    <w:rPr>
      <w:rFonts w:ascii="Cambria" w:hAnsi="Cambria" w:cs="Times New Roman"/>
      <w:sz w:val="24"/>
    </w:rPr>
  </w:style>
  <w:style w:type="paragraph" w:customStyle="1" w:styleId="Default">
    <w:name w:val="Default"/>
    <w:autoRedefine/>
    <w:uiPriority w:val="99"/>
    <w:qFormat/>
    <w:pPr>
      <w:widowControl w:val="0"/>
      <w:autoSpaceDE w:val="0"/>
      <w:autoSpaceDN w:val="0"/>
      <w:adjustRightInd w:val="0"/>
    </w:pPr>
    <w:rPr>
      <w:rFonts w:ascii="宋体" w:cs="宋体"/>
      <w:color w:val="000000"/>
      <w:sz w:val="24"/>
      <w:szCs w:val="24"/>
    </w:rPr>
  </w:style>
  <w:style w:type="character" w:customStyle="1" w:styleId="bjh-p">
    <w:name w:val="bjh-p"/>
    <w:uiPriority w:val="99"/>
    <w:qFormat/>
    <w:rPr>
      <w:rFonts w:cs="Times New Roman"/>
    </w:rPr>
  </w:style>
  <w:style w:type="character" w:customStyle="1" w:styleId="Char0">
    <w:name w:val="正文文本 Char"/>
    <w:basedOn w:val="a0"/>
    <w:link w:val="a4"/>
    <w:uiPriority w:val="99"/>
    <w:qFormat/>
    <w:rPr>
      <w:rFonts w:ascii="宋体" w:eastAsia="宋体" w:hAnsi="宋体" w:cs="Times New Roman"/>
      <w:sz w:val="18"/>
      <w:szCs w:val="20"/>
    </w:rPr>
  </w:style>
  <w:style w:type="paragraph" w:customStyle="1" w:styleId="23">
    <w:name w:val="修订2"/>
    <w:hidden/>
    <w:uiPriority w:val="99"/>
    <w:semiHidden/>
    <w:qFormat/>
    <w:rPr>
      <w:rFonts w:ascii="Calibri" w:hAnsi="Calibri"/>
      <w:kern w:val="2"/>
      <w:sz w:val="21"/>
      <w:szCs w:val="22"/>
    </w:rPr>
  </w:style>
  <w:style w:type="paragraph" w:customStyle="1" w:styleId="ptextindent2">
    <w:name w:val="p_text_indent_2"/>
    <w:basedOn w:val="a"/>
    <w:autoRedefine/>
    <w:uiPriority w:val="99"/>
    <w:qFormat/>
    <w:pPr>
      <w:widowControl/>
      <w:spacing w:before="100" w:beforeAutospacing="1" w:after="100" w:afterAutospacing="1"/>
      <w:jc w:val="left"/>
    </w:pPr>
    <w:rPr>
      <w:rFonts w:ascii="宋体" w:hAnsi="宋体"/>
      <w:kern w:val="0"/>
      <w:sz w:val="24"/>
    </w:rPr>
  </w:style>
  <w:style w:type="paragraph" w:customStyle="1" w:styleId="24">
    <w:name w:val="列出段落2"/>
    <w:basedOn w:val="a"/>
    <w:autoRedefine/>
    <w:uiPriority w:val="99"/>
    <w:qFormat/>
    <w:pPr>
      <w:ind w:firstLineChars="200" w:firstLine="420"/>
    </w:pPr>
    <w:rPr>
      <w:rFonts w:cs="Times New Roman"/>
      <w:szCs w:val="22"/>
    </w:rPr>
  </w:style>
  <w:style w:type="paragraph" w:styleId="afc">
    <w:name w:val="No Spacing"/>
    <w:uiPriority w:val="1"/>
    <w:qFormat/>
    <w:pPr>
      <w:widowControl w:val="0"/>
      <w:ind w:firstLineChars="200" w:firstLine="200"/>
      <w:jc w:val="both"/>
    </w:pPr>
    <w:rPr>
      <w:rFonts w:ascii="Calibri" w:eastAsia="仿宋" w:hAnsi="Calibri"/>
      <w:kern w:val="2"/>
      <w:sz w:val="30"/>
      <w:szCs w:val="22"/>
    </w:rPr>
  </w:style>
  <w:style w:type="paragraph" w:customStyle="1" w:styleId="msolistparagraph0">
    <w:name w:val="msolistparagraph"/>
    <w:basedOn w:val="a"/>
    <w:uiPriority w:val="99"/>
    <w:qFormat/>
    <w:pPr>
      <w:ind w:firstLineChars="200" w:firstLine="420"/>
    </w:pPr>
    <w:rPr>
      <w:rFonts w:cs="Times New Roman"/>
      <w:szCs w:val="22"/>
    </w:rPr>
  </w:style>
  <w:style w:type="paragraph" w:customStyle="1" w:styleId="TOC2">
    <w:name w:val="TOC 标题2"/>
    <w:basedOn w:val="1"/>
    <w:next w:val="a"/>
    <w:uiPriority w:val="39"/>
    <w:unhideWhenUsed/>
    <w:qFormat/>
    <w:pPr>
      <w:widowControl/>
      <w:spacing w:before="240" w:after="0" w:line="259" w:lineRule="auto"/>
      <w:ind w:firstLine="0"/>
      <w:outlineLvl w:val="9"/>
    </w:pPr>
    <w:rPr>
      <w:rFonts w:asciiTheme="majorHAnsi" w:eastAsiaTheme="majorEastAsia" w:hAnsiTheme="majorHAnsi" w:cstheme="majorBidi"/>
      <w:b w:val="0"/>
      <w:bCs w:val="0"/>
      <w:color w:val="2E74B5" w:themeColor="accent1" w:themeShade="BF"/>
      <w:kern w:val="0"/>
      <w:szCs w:val="32"/>
    </w:rPr>
  </w:style>
  <w:style w:type="table" w:customStyle="1" w:styleId="16">
    <w:name w:val="网格型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列表段落1"/>
    <w:basedOn w:val="a"/>
    <w:uiPriority w:val="34"/>
    <w:qFormat/>
    <w:pPr>
      <w:ind w:firstLineChars="200" w:firstLine="420"/>
    </w:pPr>
    <w:rPr>
      <w:rFonts w:asciiTheme="minorHAnsi" w:eastAsiaTheme="minorEastAsia" w:hAnsiTheme="minorHAnsi" w:cstheme="minorBidi"/>
      <w:szCs w:val="22"/>
    </w:rPr>
  </w:style>
  <w:style w:type="paragraph" w:customStyle="1" w:styleId="msonormal0">
    <w:name w:val="msonormal"/>
    <w:basedOn w:val="a"/>
    <w:uiPriority w:val="99"/>
    <w:qFormat/>
    <w:pPr>
      <w:widowControl/>
      <w:spacing w:before="100" w:beforeAutospacing="1" w:after="100" w:afterAutospacing="1"/>
      <w:jc w:val="left"/>
    </w:pPr>
    <w:rPr>
      <w:rFonts w:ascii="宋体" w:hAnsi="宋体"/>
      <w:kern w:val="0"/>
      <w:sz w:val="24"/>
    </w:rPr>
  </w:style>
  <w:style w:type="character" w:customStyle="1" w:styleId="18">
    <w:name w:val="尾注文本 字符1"/>
    <w:basedOn w:val="a0"/>
    <w:uiPriority w:val="99"/>
    <w:semiHidden/>
    <w:qFormat/>
    <w:rPr>
      <w:rFonts w:ascii="Calibri" w:eastAsia="宋体" w:hAnsi="Calibri" w:cs="宋体" w:hint="default"/>
      <w:szCs w:val="24"/>
    </w:rPr>
  </w:style>
  <w:style w:type="paragraph" w:customStyle="1" w:styleId="31">
    <w:name w:val="修订3"/>
    <w:autoRedefine/>
    <w:hidden/>
    <w:uiPriority w:val="99"/>
    <w:semiHidden/>
    <w:qFormat/>
    <w:rPr>
      <w:rFonts w:ascii="Calibri" w:hAnsi="Calibri" w:cs="宋体"/>
      <w:kern w:val="2"/>
      <w:sz w:val="21"/>
      <w:szCs w:val="24"/>
    </w:rPr>
  </w:style>
  <w:style w:type="paragraph" w:customStyle="1" w:styleId="41">
    <w:name w:val="修订4"/>
    <w:autoRedefine/>
    <w:hidden/>
    <w:uiPriority w:val="99"/>
    <w:semiHidden/>
    <w:qFormat/>
    <w:rPr>
      <w:rFonts w:ascii="Calibri" w:hAnsi="Calibri" w:cs="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unhideWhenUsed="0" w:qFormat="1"/>
    <w:lsdException w:name="heading 4" w:uiPriority="9"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link w:val="1Char"/>
    <w:uiPriority w:val="9"/>
    <w:qFormat/>
    <w:pPr>
      <w:keepNext/>
      <w:keepLines/>
      <w:numPr>
        <w:numId w:val="1"/>
      </w:numPr>
      <w:spacing w:before="340" w:after="330" w:line="578" w:lineRule="atLeast"/>
      <w:jc w:val="left"/>
      <w:outlineLvl w:val="0"/>
    </w:pPr>
    <w:rPr>
      <w:rFonts w:asciiTheme="minorHAnsi" w:eastAsia="黑体" w:hAnsiTheme="minorHAnsi" w:cstheme="minorBidi"/>
      <w:b/>
      <w:bCs/>
      <w:kern w:val="44"/>
      <w:sz w:val="32"/>
      <w:szCs w:val="44"/>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Char"/>
    <w:uiPriority w:val="9"/>
    <w:qFormat/>
    <w:pPr>
      <w:keepNext/>
      <w:keepLines/>
      <w:numPr>
        <w:ilvl w:val="2"/>
        <w:numId w:val="1"/>
      </w:numPr>
      <w:spacing w:before="260" w:after="260" w:line="416" w:lineRule="auto"/>
      <w:jc w:val="left"/>
      <w:outlineLvl w:val="2"/>
    </w:pPr>
    <w:rPr>
      <w:rFonts w:eastAsia="黑体" w:cs="Times New Roman"/>
      <w:b/>
      <w:bCs/>
      <w:sz w:val="32"/>
      <w:szCs w:val="32"/>
    </w:rPr>
  </w:style>
  <w:style w:type="paragraph" w:styleId="4">
    <w:name w:val="heading 4"/>
    <w:basedOn w:val="a"/>
    <w:next w:val="a"/>
    <w:link w:val="4Char"/>
    <w:uiPriority w:val="9"/>
    <w:qFormat/>
    <w:pPr>
      <w:keepNext/>
      <w:keepLines/>
      <w:numPr>
        <w:ilvl w:val="3"/>
        <w:numId w:val="1"/>
      </w:numPr>
      <w:spacing w:before="280" w:after="290" w:line="376" w:lineRule="auto"/>
      <w:outlineLvl w:val="3"/>
    </w:pPr>
    <w:rPr>
      <w:rFonts w:ascii="Cambria" w:hAnsi="Cambria" w:cs="Times New Roman"/>
      <w:b/>
      <w:bCs/>
      <w:sz w:val="28"/>
      <w:szCs w:val="28"/>
    </w:rPr>
  </w:style>
  <w:style w:type="paragraph" w:styleId="5">
    <w:name w:val="heading 5"/>
    <w:basedOn w:val="a"/>
    <w:next w:val="a"/>
    <w:link w:val="5Char"/>
    <w:uiPriority w:val="9"/>
    <w:unhideWhenUsed/>
    <w:qFormat/>
    <w:pPr>
      <w:keepNext/>
      <w:keepLines/>
      <w:numPr>
        <w:ilvl w:val="4"/>
        <w:numId w:val="1"/>
      </w:numPr>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Body Text"/>
    <w:basedOn w:val="a"/>
    <w:link w:val="Char0"/>
    <w:uiPriority w:val="99"/>
    <w:qFormat/>
    <w:pPr>
      <w:spacing w:line="600" w:lineRule="exact"/>
      <w:ind w:firstLineChars="200" w:firstLine="200"/>
    </w:pPr>
    <w:rPr>
      <w:rFonts w:ascii="宋体" w:hAnsi="宋体" w:cs="Times New Roman"/>
      <w:sz w:val="18"/>
      <w:szCs w:val="20"/>
    </w:rPr>
  </w:style>
  <w:style w:type="paragraph" w:styleId="30">
    <w:name w:val="toc 3"/>
    <w:basedOn w:val="a"/>
    <w:next w:val="a"/>
    <w:uiPriority w:val="39"/>
    <w:qFormat/>
    <w:pPr>
      <w:spacing w:line="360" w:lineRule="auto"/>
      <w:ind w:leftChars="400" w:left="840" w:firstLineChars="200" w:firstLine="880"/>
    </w:pPr>
    <w:rPr>
      <w:rFonts w:ascii="宋体" w:hAnsi="宋体" w:cs="Calibri"/>
      <w:sz w:val="24"/>
      <w:szCs w:val="28"/>
    </w:rPr>
  </w:style>
  <w:style w:type="paragraph" w:styleId="a5">
    <w:name w:val="Date"/>
    <w:basedOn w:val="a"/>
    <w:next w:val="a"/>
    <w:link w:val="Char1"/>
    <w:uiPriority w:val="99"/>
    <w:unhideWhenUsed/>
    <w:qFormat/>
    <w:pPr>
      <w:spacing w:line="600" w:lineRule="exact"/>
      <w:ind w:leftChars="2500" w:left="100" w:firstLineChars="200" w:firstLine="200"/>
    </w:pPr>
    <w:rPr>
      <w:rFonts w:asciiTheme="minorHAnsi" w:eastAsia="仿宋" w:hAnsiTheme="minorHAnsi" w:cstheme="minorBidi"/>
      <w:sz w:val="30"/>
      <w:szCs w:val="22"/>
    </w:rPr>
  </w:style>
  <w:style w:type="paragraph" w:styleId="a6">
    <w:name w:val="endnote text"/>
    <w:basedOn w:val="a"/>
    <w:link w:val="Char2"/>
    <w:uiPriority w:val="99"/>
    <w:semiHidden/>
    <w:unhideWhenUsed/>
    <w:qFormat/>
    <w:pPr>
      <w:snapToGrid w:val="0"/>
      <w:jc w:val="left"/>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tabs>
        <w:tab w:val="right" w:leader="dot" w:pos="8494"/>
      </w:tabs>
      <w:spacing w:after="100" w:line="276" w:lineRule="auto"/>
      <w:ind w:firstLineChars="200" w:firstLine="200"/>
      <w:jc w:val="left"/>
    </w:pPr>
    <w:rPr>
      <w:rFonts w:eastAsia="仿宋" w:cs="Times New Roman"/>
      <w:kern w:val="0"/>
      <w:sz w:val="22"/>
      <w:szCs w:val="22"/>
    </w:rPr>
  </w:style>
  <w:style w:type="paragraph" w:styleId="40">
    <w:name w:val="toc 4"/>
    <w:basedOn w:val="a"/>
    <w:next w:val="a"/>
    <w:uiPriority w:val="39"/>
    <w:unhideWhenUsed/>
    <w:qFormat/>
    <w:pPr>
      <w:tabs>
        <w:tab w:val="left" w:pos="1788"/>
        <w:tab w:val="right" w:leader="dot" w:pos="8296"/>
      </w:tabs>
      <w:spacing w:line="360" w:lineRule="auto"/>
      <w:ind w:leftChars="405" w:left="850" w:firstLine="1"/>
    </w:pPr>
    <w:rPr>
      <w:rFonts w:asciiTheme="minorHAnsi" w:eastAsiaTheme="minorEastAsia" w:hAnsiTheme="minorHAnsi" w:cstheme="minorBidi"/>
      <w:szCs w:val="22"/>
    </w:rPr>
  </w:style>
  <w:style w:type="paragraph" w:styleId="aa">
    <w:name w:val="footnote text"/>
    <w:basedOn w:val="a"/>
    <w:link w:val="Char6"/>
    <w:uiPriority w:val="99"/>
    <w:unhideWhenUsed/>
    <w:qFormat/>
    <w:pPr>
      <w:snapToGrid w:val="0"/>
      <w:jc w:val="left"/>
    </w:pPr>
    <w:rPr>
      <w:rFonts w:ascii="Times New Roman" w:hAnsi="Times New Roman" w:cs="Times New Roman"/>
      <w:sz w:val="18"/>
      <w:szCs w:val="18"/>
    </w:rPr>
  </w:style>
  <w:style w:type="paragraph" w:styleId="20">
    <w:name w:val="toc 2"/>
    <w:basedOn w:val="a"/>
    <w:next w:val="a"/>
    <w:uiPriority w:val="39"/>
    <w:qFormat/>
    <w:pPr>
      <w:spacing w:line="360" w:lineRule="auto"/>
      <w:ind w:leftChars="200" w:left="420" w:firstLineChars="200" w:firstLine="880"/>
    </w:pPr>
    <w:rPr>
      <w:rFonts w:ascii="宋体" w:hAnsi="宋体" w:cs="Calibri"/>
      <w:b/>
      <w:sz w:val="24"/>
      <w:szCs w:val="28"/>
    </w:rPr>
  </w:style>
  <w:style w:type="paragraph" w:styleId="ab">
    <w:name w:val="Normal (Web)"/>
    <w:basedOn w:val="a"/>
    <w:unhideWhenUsed/>
    <w:qFormat/>
    <w:pPr>
      <w:widowControl/>
      <w:spacing w:before="100" w:beforeAutospacing="1" w:after="100" w:afterAutospacing="1"/>
      <w:jc w:val="left"/>
    </w:pPr>
    <w:rPr>
      <w:rFonts w:ascii="宋体" w:hAnsi="宋体"/>
      <w:kern w:val="0"/>
      <w:sz w:val="24"/>
    </w:rPr>
  </w:style>
  <w:style w:type="paragraph" w:styleId="ac">
    <w:name w:val="Title"/>
    <w:basedOn w:val="a"/>
    <w:next w:val="a"/>
    <w:link w:val="Char7"/>
    <w:uiPriority w:val="99"/>
    <w:qFormat/>
    <w:pPr>
      <w:spacing w:before="240" w:after="60" w:line="420" w:lineRule="exact"/>
      <w:ind w:firstLineChars="200" w:firstLine="200"/>
      <w:jc w:val="center"/>
      <w:outlineLvl w:val="0"/>
    </w:pPr>
    <w:rPr>
      <w:rFonts w:ascii="Cambria" w:eastAsia="仿宋" w:hAnsi="Cambria" w:cs="Times New Roman"/>
      <w:b/>
      <w:bCs/>
      <w:sz w:val="32"/>
      <w:szCs w:val="32"/>
    </w:rPr>
  </w:style>
  <w:style w:type="paragraph" w:styleId="ad">
    <w:name w:val="annotation subject"/>
    <w:basedOn w:val="a3"/>
    <w:next w:val="a3"/>
    <w:link w:val="Char8"/>
    <w:uiPriority w:val="99"/>
    <w:unhideWhenUsed/>
    <w:qFormat/>
    <w:pPr>
      <w:spacing w:line="600" w:lineRule="exact"/>
      <w:ind w:firstLineChars="200" w:firstLine="200"/>
    </w:pPr>
    <w:rPr>
      <w:rFonts w:eastAsia="仿宋"/>
      <w:b/>
      <w:bCs/>
      <w:sz w:val="30"/>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Pr>
      <w:rFonts w:cs="Times New Roman"/>
      <w:b/>
      <w:bCs/>
    </w:rPr>
  </w:style>
  <w:style w:type="character" w:styleId="af0">
    <w:name w:val="endnote reference"/>
    <w:basedOn w:val="a0"/>
    <w:uiPriority w:val="99"/>
    <w:semiHidden/>
    <w:unhideWhenUsed/>
    <w:qFormat/>
    <w:rPr>
      <w:vertAlign w:val="superscript"/>
    </w:rPr>
  </w:style>
  <w:style w:type="character" w:styleId="af1">
    <w:name w:val="page number"/>
    <w:basedOn w:val="a0"/>
    <w:uiPriority w:val="99"/>
    <w:qFormat/>
  </w:style>
  <w:style w:type="character" w:styleId="af2">
    <w:name w:val="FollowedHyperlink"/>
    <w:autoRedefine/>
    <w:uiPriority w:val="99"/>
    <w:qFormat/>
    <w:rPr>
      <w:rFonts w:cs="Times New Roman"/>
      <w:color w:val="800080"/>
      <w:u w:val="single"/>
    </w:rPr>
  </w:style>
  <w:style w:type="character" w:styleId="af3">
    <w:name w:val="Emphasis"/>
    <w:basedOn w:val="a0"/>
    <w:autoRedefine/>
    <w:uiPriority w:val="20"/>
    <w:qFormat/>
    <w:rPr>
      <w:color w:val="CC0000"/>
    </w:rPr>
  </w:style>
  <w:style w:type="character" w:styleId="af4">
    <w:name w:val="Hyperlink"/>
    <w:autoRedefine/>
    <w:uiPriority w:val="99"/>
    <w:qFormat/>
    <w:rPr>
      <w:color w:val="0000FF"/>
      <w:u w:val="single"/>
    </w:rPr>
  </w:style>
  <w:style w:type="character" w:styleId="af5">
    <w:name w:val="annotation reference"/>
    <w:basedOn w:val="a0"/>
    <w:autoRedefine/>
    <w:uiPriority w:val="99"/>
    <w:unhideWhenUsed/>
    <w:qFormat/>
    <w:rPr>
      <w:sz w:val="21"/>
      <w:szCs w:val="21"/>
    </w:rPr>
  </w:style>
  <w:style w:type="character" w:styleId="af6">
    <w:name w:val="footnote reference"/>
    <w:basedOn w:val="a0"/>
    <w:autoRedefine/>
    <w:uiPriority w:val="99"/>
    <w:unhideWhenUsed/>
    <w:qFormat/>
    <w:rPr>
      <w:vertAlign w:val="superscript"/>
    </w:rPr>
  </w:style>
  <w:style w:type="character" w:customStyle="1" w:styleId="1Char">
    <w:name w:val="标题 1 Char"/>
    <w:basedOn w:val="a0"/>
    <w:link w:val="1"/>
    <w:uiPriority w:val="9"/>
    <w:qFormat/>
    <w:rPr>
      <w:rFonts w:asciiTheme="minorHAnsi" w:eastAsia="黑体" w:hAnsiTheme="minorHAnsi"/>
      <w:b/>
      <w:bCs/>
      <w:kern w:val="44"/>
      <w:sz w:val="32"/>
      <w:szCs w:val="44"/>
    </w:rPr>
  </w:style>
  <w:style w:type="character" w:customStyle="1" w:styleId="2Char">
    <w:name w:val="标题 2 Char"/>
    <w:basedOn w:val="a0"/>
    <w:link w:val="2"/>
    <w:autoRedefine/>
    <w:uiPriority w:val="9"/>
    <w:qFormat/>
    <w:rPr>
      <w:rFonts w:asciiTheme="majorHAnsi" w:eastAsia="黑体" w:hAnsiTheme="majorHAnsi" w:cstheme="majorBidi"/>
      <w:b/>
      <w:bCs/>
      <w:sz w:val="32"/>
      <w:szCs w:val="32"/>
    </w:rPr>
  </w:style>
  <w:style w:type="character" w:customStyle="1" w:styleId="3Char">
    <w:name w:val="标题 3 Char"/>
    <w:basedOn w:val="a0"/>
    <w:link w:val="3"/>
    <w:uiPriority w:val="9"/>
    <w:qFormat/>
    <w:rPr>
      <w:rFonts w:ascii="Calibri" w:eastAsia="黑体" w:hAnsi="Calibri" w:cs="Times New Roman"/>
      <w:b/>
      <w:bCs/>
      <w:sz w:val="32"/>
      <w:szCs w:val="32"/>
    </w:rPr>
  </w:style>
  <w:style w:type="character" w:customStyle="1" w:styleId="4Char">
    <w:name w:val="标题 4 Char"/>
    <w:basedOn w:val="a0"/>
    <w:link w:val="4"/>
    <w:autoRedefine/>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b/>
      <w:bCs/>
      <w:sz w:val="28"/>
      <w:szCs w:val="28"/>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uiPriority w:val="99"/>
    <w:qFormat/>
    <w:rPr>
      <w:sz w:val="18"/>
      <w:szCs w:val="18"/>
    </w:rPr>
  </w:style>
  <w:style w:type="paragraph" w:customStyle="1" w:styleId="pt105c">
    <w:name w:val="pt105c"/>
    <w:basedOn w:val="a"/>
    <w:uiPriority w:val="99"/>
    <w:qFormat/>
    <w:pPr>
      <w:widowControl/>
      <w:spacing w:before="100" w:beforeAutospacing="1" w:after="100" w:afterAutospacing="1"/>
      <w:jc w:val="left"/>
    </w:pPr>
    <w:rPr>
      <w:rFonts w:ascii="宋体" w:hAnsi="宋体"/>
      <w:b/>
      <w:bCs/>
      <w:color w:val="006699"/>
      <w:kern w:val="0"/>
      <w:sz w:val="24"/>
    </w:rPr>
  </w:style>
  <w:style w:type="paragraph" w:styleId="af7">
    <w:name w:val="List Paragraph"/>
    <w:basedOn w:val="a"/>
    <w:link w:val="Char9"/>
    <w:autoRedefine/>
    <w:uiPriority w:val="34"/>
    <w:qFormat/>
    <w:pPr>
      <w:ind w:firstLineChars="200" w:firstLine="420"/>
    </w:pPr>
  </w:style>
  <w:style w:type="character" w:customStyle="1" w:styleId="Char9">
    <w:name w:val="列出段落 Char"/>
    <w:basedOn w:val="a0"/>
    <w:link w:val="af7"/>
    <w:uiPriority w:val="34"/>
    <w:qFormat/>
    <w:locked/>
    <w:rPr>
      <w:rFonts w:ascii="Calibri" w:eastAsia="宋体" w:hAnsi="Calibri" w:cs="宋体"/>
      <w:szCs w:val="24"/>
    </w:rPr>
  </w:style>
  <w:style w:type="character" w:customStyle="1" w:styleId="Char3">
    <w:name w:val="批注框文本 Char"/>
    <w:basedOn w:val="a0"/>
    <w:link w:val="a7"/>
    <w:uiPriority w:val="99"/>
    <w:qFormat/>
    <w:rPr>
      <w:rFonts w:ascii="Calibri" w:eastAsia="宋体" w:hAnsi="Calibri" w:cs="宋体"/>
      <w:sz w:val="18"/>
      <w:szCs w:val="18"/>
    </w:rPr>
  </w:style>
  <w:style w:type="character" w:customStyle="1" w:styleId="Char">
    <w:name w:val="批注文字 Char"/>
    <w:basedOn w:val="a0"/>
    <w:link w:val="a3"/>
    <w:autoRedefine/>
    <w:uiPriority w:val="99"/>
    <w:qFormat/>
  </w:style>
  <w:style w:type="character" w:customStyle="1" w:styleId="Char1">
    <w:name w:val="日期 Char"/>
    <w:basedOn w:val="a0"/>
    <w:link w:val="a5"/>
    <w:autoRedefine/>
    <w:uiPriority w:val="99"/>
    <w:qFormat/>
    <w:rPr>
      <w:rFonts w:eastAsia="仿宋"/>
      <w:sz w:val="30"/>
    </w:rPr>
  </w:style>
  <w:style w:type="character" w:customStyle="1" w:styleId="Char8">
    <w:name w:val="批注主题 Char"/>
    <w:basedOn w:val="Char"/>
    <w:link w:val="ad"/>
    <w:uiPriority w:val="99"/>
    <w:qFormat/>
    <w:rPr>
      <w:rFonts w:eastAsia="仿宋"/>
      <w:b/>
      <w:bCs/>
      <w:sz w:val="30"/>
    </w:rPr>
  </w:style>
  <w:style w:type="character" w:customStyle="1" w:styleId="Char6">
    <w:name w:val="脚注文本 Char"/>
    <w:basedOn w:val="a0"/>
    <w:link w:val="aa"/>
    <w:autoRedefine/>
    <w:uiPriority w:val="99"/>
    <w:qFormat/>
    <w:rPr>
      <w:rFonts w:ascii="Times New Roman" w:eastAsia="宋体" w:hAnsi="Times New Roman" w:cs="Times New Roman"/>
      <w:sz w:val="18"/>
      <w:szCs w:val="18"/>
    </w:rPr>
  </w:style>
  <w:style w:type="character" w:customStyle="1" w:styleId="Char7">
    <w:name w:val="标题 Char"/>
    <w:link w:val="ac"/>
    <w:uiPriority w:val="99"/>
    <w:qFormat/>
    <w:rPr>
      <w:rFonts w:ascii="Cambria" w:eastAsia="仿宋" w:hAnsi="Cambria" w:cs="Times New Roman"/>
      <w:b/>
      <w:bCs/>
      <w:sz w:val="32"/>
      <w:szCs w:val="32"/>
    </w:rPr>
  </w:style>
  <w:style w:type="character" w:customStyle="1" w:styleId="af8">
    <w:name w:val="标题 字符"/>
    <w:basedOn w:val="a0"/>
    <w:autoRedefine/>
    <w:uiPriority w:val="10"/>
    <w:qFormat/>
    <w:rPr>
      <w:rFonts w:asciiTheme="majorHAnsi" w:eastAsiaTheme="majorEastAsia" w:hAnsiTheme="majorHAnsi" w:cstheme="majorBidi"/>
      <w:b/>
      <w:bCs/>
      <w:sz w:val="32"/>
      <w:szCs w:val="32"/>
    </w:rPr>
  </w:style>
  <w:style w:type="character" w:customStyle="1" w:styleId="21">
    <w:name w:val="正文文本 (2)_"/>
    <w:basedOn w:val="a0"/>
    <w:link w:val="22"/>
    <w:autoRedefine/>
    <w:qFormat/>
    <w:rPr>
      <w:rFonts w:ascii="宋体" w:hAnsi="宋体" w:cs="宋体"/>
      <w:sz w:val="26"/>
      <w:szCs w:val="26"/>
      <w:shd w:val="clear" w:color="auto" w:fill="FFFFFF"/>
    </w:rPr>
  </w:style>
  <w:style w:type="paragraph" w:customStyle="1" w:styleId="22">
    <w:name w:val="正文文本 (2)"/>
    <w:basedOn w:val="a"/>
    <w:link w:val="21"/>
    <w:autoRedefine/>
    <w:qFormat/>
    <w:pPr>
      <w:shd w:val="clear" w:color="auto" w:fill="FFFFFF"/>
      <w:spacing w:before="720" w:line="518" w:lineRule="exact"/>
      <w:ind w:firstLineChars="200" w:firstLine="200"/>
      <w:jc w:val="distribute"/>
    </w:pPr>
    <w:rPr>
      <w:rFonts w:ascii="宋体" w:eastAsiaTheme="minorEastAsia" w:hAnsi="宋体"/>
      <w:sz w:val="26"/>
      <w:szCs w:val="26"/>
    </w:rPr>
  </w:style>
  <w:style w:type="paragraph" w:customStyle="1" w:styleId="Style40">
    <w:name w:val="_Style 40"/>
    <w:basedOn w:val="a"/>
    <w:next w:val="af7"/>
    <w:uiPriority w:val="34"/>
    <w:qFormat/>
    <w:pPr>
      <w:ind w:firstLineChars="200" w:firstLine="420"/>
    </w:pPr>
    <w:rPr>
      <w:rFonts w:ascii="等线" w:eastAsia="等线" w:hAnsi="等线" w:cs="Times New Roman"/>
      <w:szCs w:val="22"/>
    </w:rPr>
  </w:style>
  <w:style w:type="paragraph" w:customStyle="1" w:styleId="af9">
    <w:name w:val="手册正文"/>
    <w:basedOn w:val="a"/>
    <w:autoRedefine/>
    <w:uiPriority w:val="99"/>
    <w:qFormat/>
    <w:pPr>
      <w:spacing w:beforeLines="50" w:afterLines="50" w:line="360" w:lineRule="auto"/>
      <w:ind w:firstLineChars="200" w:firstLine="200"/>
    </w:pPr>
    <w:rPr>
      <w:rFonts w:eastAsia="仿宋_GB2312"/>
      <w:sz w:val="24"/>
      <w:szCs w:val="28"/>
    </w:rPr>
  </w:style>
  <w:style w:type="paragraph" w:customStyle="1" w:styleId="20505">
    <w:name w:val="样式 手册正文 + 首行缩进:  2 字符 段前: 0.5 行 段后: 0.5 行"/>
    <w:basedOn w:val="af9"/>
    <w:autoRedefine/>
    <w:uiPriority w:val="99"/>
    <w:qFormat/>
    <w:pPr>
      <w:spacing w:beforeLines="0" w:afterLines="0"/>
    </w:pPr>
    <w:rPr>
      <w:szCs w:val="20"/>
    </w:rPr>
  </w:style>
  <w:style w:type="paragraph" w:customStyle="1" w:styleId="200">
    <w:name w:val="样式 标题 2 + 左侧:  0 厘米 首行缩进:  0 厘米"/>
    <w:basedOn w:val="2"/>
    <w:autoRedefine/>
    <w:uiPriority w:val="99"/>
    <w:qFormat/>
    <w:pPr>
      <w:numPr>
        <w:ilvl w:val="0"/>
        <w:numId w:val="2"/>
      </w:numPr>
      <w:spacing w:beforeLines="50" w:after="0" w:line="500" w:lineRule="exact"/>
      <w:jc w:val="left"/>
    </w:pPr>
    <w:rPr>
      <w:rFonts w:ascii="黑体" w:hAnsi="黑体" w:cs="宋体"/>
      <w:b w:val="0"/>
      <w:bCs w:val="0"/>
      <w:sz w:val="30"/>
      <w:szCs w:val="20"/>
    </w:rPr>
  </w:style>
  <w:style w:type="paragraph" w:customStyle="1" w:styleId="11">
    <w:name w:val="修改1"/>
    <w:basedOn w:val="a"/>
    <w:link w:val="1Char0"/>
    <w:qFormat/>
    <w:pPr>
      <w:widowControl/>
      <w:spacing w:after="120" w:line="500" w:lineRule="exact"/>
      <w:ind w:firstLineChars="200" w:firstLine="480"/>
      <w:jc w:val="left"/>
    </w:pPr>
    <w:rPr>
      <w:kern w:val="0"/>
      <w:sz w:val="24"/>
      <w:szCs w:val="20"/>
      <w:lang w:eastAsia="en-US"/>
    </w:rPr>
  </w:style>
  <w:style w:type="character" w:customStyle="1" w:styleId="1Char0">
    <w:name w:val="修改1 Char"/>
    <w:link w:val="11"/>
    <w:autoRedefine/>
    <w:qFormat/>
    <w:locked/>
    <w:rPr>
      <w:rFonts w:ascii="Calibri" w:eastAsia="宋体" w:hAnsi="Calibri" w:cs="宋体"/>
      <w:kern w:val="0"/>
      <w:sz w:val="24"/>
      <w:szCs w:val="20"/>
      <w:lang w:eastAsia="en-US"/>
    </w:rPr>
  </w:style>
  <w:style w:type="character" w:customStyle="1" w:styleId="Char2">
    <w:name w:val="尾注文本 Char"/>
    <w:basedOn w:val="a0"/>
    <w:link w:val="a6"/>
    <w:uiPriority w:val="99"/>
    <w:semiHidden/>
    <w:qFormat/>
    <w:rPr>
      <w:rFonts w:ascii="Calibri" w:eastAsia="宋体" w:hAnsi="Calibri" w:cs="宋体"/>
      <w:szCs w:val="24"/>
    </w:rPr>
  </w:style>
  <w:style w:type="character" w:customStyle="1" w:styleId="12">
    <w:name w:val="脚注文本 字符1"/>
    <w:basedOn w:val="a0"/>
    <w:autoRedefine/>
    <w:uiPriority w:val="99"/>
    <w:qFormat/>
    <w:rPr>
      <w:rFonts w:ascii="Times New Roman" w:eastAsia="宋体" w:hAnsi="Times New Roman" w:cs="Times New Roman"/>
      <w:sz w:val="18"/>
      <w:szCs w:val="18"/>
    </w:rPr>
  </w:style>
  <w:style w:type="character" w:customStyle="1" w:styleId="afa">
    <w:name w:val="页眉或页脚_"/>
    <w:autoRedefine/>
    <w:uiPriority w:val="99"/>
    <w:qFormat/>
    <w:rPr>
      <w:rFonts w:ascii="Times New Roman" w:hAnsi="Times New Roman" w:cs="Times New Roman"/>
      <w:sz w:val="18"/>
      <w:szCs w:val="18"/>
      <w:u w:val="none"/>
    </w:rPr>
  </w:style>
  <w:style w:type="character" w:customStyle="1" w:styleId="afb">
    <w:name w:val="页眉或页脚"/>
    <w:uiPriority w:val="99"/>
    <w:qFormat/>
    <w:rPr>
      <w:rFonts w:ascii="Times New Roman" w:hAnsi="Times New Roman" w:cs="Times New Roman"/>
      <w:color w:val="000000"/>
      <w:spacing w:val="0"/>
      <w:w w:val="100"/>
      <w:position w:val="0"/>
      <w:sz w:val="18"/>
      <w:szCs w:val="18"/>
      <w:u w:val="none"/>
      <w:lang w:val="zh-TW" w:eastAsia="zh-TW"/>
    </w:rPr>
  </w:style>
  <w:style w:type="character" w:customStyle="1" w:styleId="13">
    <w:name w:val="标题 #1_"/>
    <w:link w:val="14"/>
    <w:autoRedefine/>
    <w:uiPriority w:val="99"/>
    <w:qFormat/>
    <w:locked/>
    <w:rPr>
      <w:rFonts w:ascii="宋体" w:eastAsia="宋体" w:cs="宋体"/>
      <w:sz w:val="26"/>
      <w:szCs w:val="26"/>
      <w:shd w:val="clear" w:color="auto" w:fill="FFFFFF"/>
    </w:rPr>
  </w:style>
  <w:style w:type="paragraph" w:customStyle="1" w:styleId="14">
    <w:name w:val="标题 #1"/>
    <w:basedOn w:val="a"/>
    <w:link w:val="13"/>
    <w:uiPriority w:val="99"/>
    <w:qFormat/>
    <w:pPr>
      <w:shd w:val="clear" w:color="auto" w:fill="FFFFFF"/>
      <w:spacing w:after="120" w:line="240" w:lineRule="atLeast"/>
      <w:ind w:firstLineChars="200" w:firstLine="200"/>
      <w:jc w:val="distribute"/>
      <w:outlineLvl w:val="0"/>
    </w:pPr>
    <w:rPr>
      <w:rFonts w:ascii="宋体" w:hAnsiTheme="minorHAnsi"/>
      <w:sz w:val="26"/>
      <w:szCs w:val="26"/>
    </w:rPr>
  </w:style>
  <w:style w:type="paragraph" w:customStyle="1" w:styleId="15">
    <w:name w:val="修订1"/>
    <w:autoRedefine/>
    <w:hidden/>
    <w:uiPriority w:val="99"/>
    <w:semiHidden/>
    <w:qFormat/>
    <w:rPr>
      <w:kern w:val="2"/>
      <w:sz w:val="21"/>
      <w:szCs w:val="24"/>
    </w:rPr>
  </w:style>
  <w:style w:type="paragraph" w:customStyle="1" w:styleId="TOC1">
    <w:name w:val="TOC 标题1"/>
    <w:basedOn w:val="1"/>
    <w:next w:val="a"/>
    <w:uiPriority w:val="99"/>
    <w:qFormat/>
    <w:pPr>
      <w:widowControl/>
      <w:spacing w:before="480" w:after="0" w:line="276" w:lineRule="auto"/>
      <w:outlineLvl w:val="9"/>
    </w:pPr>
    <w:rPr>
      <w:rFonts w:ascii="Cambria" w:eastAsia="宋体" w:hAnsi="Cambria" w:cs="Times New Roman"/>
      <w:b w:val="0"/>
      <w:color w:val="365F91"/>
      <w:kern w:val="0"/>
      <w:sz w:val="28"/>
      <w:szCs w:val="28"/>
    </w:rPr>
  </w:style>
  <w:style w:type="paragraph" w:customStyle="1" w:styleId="p0">
    <w:name w:val="p0"/>
    <w:basedOn w:val="a"/>
    <w:autoRedefine/>
    <w:uiPriority w:val="99"/>
    <w:qFormat/>
    <w:pPr>
      <w:widowControl/>
      <w:spacing w:line="600" w:lineRule="exact"/>
      <w:ind w:firstLineChars="200" w:firstLine="200"/>
    </w:pPr>
    <w:rPr>
      <w:rFonts w:ascii="Times New Roman" w:hAnsi="Times New Roman" w:cs="Times New Roman"/>
      <w:kern w:val="0"/>
      <w:sz w:val="30"/>
      <w:szCs w:val="21"/>
    </w:rPr>
  </w:style>
  <w:style w:type="paragraph" w:customStyle="1" w:styleId="-11">
    <w:name w:val="彩色列表 - 强调文字颜色 11"/>
    <w:basedOn w:val="a"/>
    <w:uiPriority w:val="99"/>
    <w:qFormat/>
    <w:pPr>
      <w:spacing w:line="600" w:lineRule="exact"/>
      <w:ind w:firstLineChars="200" w:firstLine="420"/>
    </w:pPr>
    <w:rPr>
      <w:rFonts w:ascii="Cambria" w:hAnsi="Cambria" w:cs="Times New Roman"/>
      <w:sz w:val="24"/>
    </w:rPr>
  </w:style>
  <w:style w:type="paragraph" w:customStyle="1" w:styleId="Default">
    <w:name w:val="Default"/>
    <w:autoRedefine/>
    <w:uiPriority w:val="99"/>
    <w:qFormat/>
    <w:pPr>
      <w:widowControl w:val="0"/>
      <w:autoSpaceDE w:val="0"/>
      <w:autoSpaceDN w:val="0"/>
      <w:adjustRightInd w:val="0"/>
    </w:pPr>
    <w:rPr>
      <w:rFonts w:ascii="宋体" w:cs="宋体"/>
      <w:color w:val="000000"/>
      <w:sz w:val="24"/>
      <w:szCs w:val="24"/>
    </w:rPr>
  </w:style>
  <w:style w:type="character" w:customStyle="1" w:styleId="bjh-p">
    <w:name w:val="bjh-p"/>
    <w:uiPriority w:val="99"/>
    <w:qFormat/>
    <w:rPr>
      <w:rFonts w:cs="Times New Roman"/>
    </w:rPr>
  </w:style>
  <w:style w:type="character" w:customStyle="1" w:styleId="Char0">
    <w:name w:val="正文文本 Char"/>
    <w:basedOn w:val="a0"/>
    <w:link w:val="a4"/>
    <w:uiPriority w:val="99"/>
    <w:qFormat/>
    <w:rPr>
      <w:rFonts w:ascii="宋体" w:eastAsia="宋体" w:hAnsi="宋体" w:cs="Times New Roman"/>
      <w:sz w:val="18"/>
      <w:szCs w:val="20"/>
    </w:rPr>
  </w:style>
  <w:style w:type="paragraph" w:customStyle="1" w:styleId="23">
    <w:name w:val="修订2"/>
    <w:hidden/>
    <w:uiPriority w:val="99"/>
    <w:semiHidden/>
    <w:qFormat/>
    <w:rPr>
      <w:rFonts w:ascii="Calibri" w:hAnsi="Calibri"/>
      <w:kern w:val="2"/>
      <w:sz w:val="21"/>
      <w:szCs w:val="22"/>
    </w:rPr>
  </w:style>
  <w:style w:type="paragraph" w:customStyle="1" w:styleId="ptextindent2">
    <w:name w:val="p_text_indent_2"/>
    <w:basedOn w:val="a"/>
    <w:autoRedefine/>
    <w:uiPriority w:val="99"/>
    <w:qFormat/>
    <w:pPr>
      <w:widowControl/>
      <w:spacing w:before="100" w:beforeAutospacing="1" w:after="100" w:afterAutospacing="1"/>
      <w:jc w:val="left"/>
    </w:pPr>
    <w:rPr>
      <w:rFonts w:ascii="宋体" w:hAnsi="宋体"/>
      <w:kern w:val="0"/>
      <w:sz w:val="24"/>
    </w:rPr>
  </w:style>
  <w:style w:type="paragraph" w:customStyle="1" w:styleId="24">
    <w:name w:val="列出段落2"/>
    <w:basedOn w:val="a"/>
    <w:autoRedefine/>
    <w:uiPriority w:val="99"/>
    <w:qFormat/>
    <w:pPr>
      <w:ind w:firstLineChars="200" w:firstLine="420"/>
    </w:pPr>
    <w:rPr>
      <w:rFonts w:cs="Times New Roman"/>
      <w:szCs w:val="22"/>
    </w:rPr>
  </w:style>
  <w:style w:type="paragraph" w:styleId="afc">
    <w:name w:val="No Spacing"/>
    <w:uiPriority w:val="1"/>
    <w:qFormat/>
    <w:pPr>
      <w:widowControl w:val="0"/>
      <w:ind w:firstLineChars="200" w:firstLine="200"/>
      <w:jc w:val="both"/>
    </w:pPr>
    <w:rPr>
      <w:rFonts w:ascii="Calibri" w:eastAsia="仿宋" w:hAnsi="Calibri"/>
      <w:kern w:val="2"/>
      <w:sz w:val="30"/>
      <w:szCs w:val="22"/>
    </w:rPr>
  </w:style>
  <w:style w:type="paragraph" w:customStyle="1" w:styleId="msolistparagraph0">
    <w:name w:val="msolistparagraph"/>
    <w:basedOn w:val="a"/>
    <w:uiPriority w:val="99"/>
    <w:qFormat/>
    <w:pPr>
      <w:ind w:firstLineChars="200" w:firstLine="420"/>
    </w:pPr>
    <w:rPr>
      <w:rFonts w:cs="Times New Roman"/>
      <w:szCs w:val="22"/>
    </w:rPr>
  </w:style>
  <w:style w:type="paragraph" w:customStyle="1" w:styleId="TOC2">
    <w:name w:val="TOC 标题2"/>
    <w:basedOn w:val="1"/>
    <w:next w:val="a"/>
    <w:uiPriority w:val="39"/>
    <w:unhideWhenUsed/>
    <w:qFormat/>
    <w:pPr>
      <w:widowControl/>
      <w:spacing w:before="240" w:after="0" w:line="259" w:lineRule="auto"/>
      <w:ind w:firstLine="0"/>
      <w:outlineLvl w:val="9"/>
    </w:pPr>
    <w:rPr>
      <w:rFonts w:asciiTheme="majorHAnsi" w:eastAsiaTheme="majorEastAsia" w:hAnsiTheme="majorHAnsi" w:cstheme="majorBidi"/>
      <w:b w:val="0"/>
      <w:bCs w:val="0"/>
      <w:color w:val="2E74B5" w:themeColor="accent1" w:themeShade="BF"/>
      <w:kern w:val="0"/>
      <w:szCs w:val="32"/>
    </w:rPr>
  </w:style>
  <w:style w:type="table" w:customStyle="1" w:styleId="16">
    <w:name w:val="网格型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列表段落1"/>
    <w:basedOn w:val="a"/>
    <w:uiPriority w:val="34"/>
    <w:qFormat/>
    <w:pPr>
      <w:ind w:firstLineChars="200" w:firstLine="420"/>
    </w:pPr>
    <w:rPr>
      <w:rFonts w:asciiTheme="minorHAnsi" w:eastAsiaTheme="minorEastAsia" w:hAnsiTheme="minorHAnsi" w:cstheme="minorBidi"/>
      <w:szCs w:val="22"/>
    </w:rPr>
  </w:style>
  <w:style w:type="paragraph" w:customStyle="1" w:styleId="msonormal0">
    <w:name w:val="msonormal"/>
    <w:basedOn w:val="a"/>
    <w:uiPriority w:val="99"/>
    <w:qFormat/>
    <w:pPr>
      <w:widowControl/>
      <w:spacing w:before="100" w:beforeAutospacing="1" w:after="100" w:afterAutospacing="1"/>
      <w:jc w:val="left"/>
    </w:pPr>
    <w:rPr>
      <w:rFonts w:ascii="宋体" w:hAnsi="宋体"/>
      <w:kern w:val="0"/>
      <w:sz w:val="24"/>
    </w:rPr>
  </w:style>
  <w:style w:type="character" w:customStyle="1" w:styleId="18">
    <w:name w:val="尾注文本 字符1"/>
    <w:basedOn w:val="a0"/>
    <w:uiPriority w:val="99"/>
    <w:semiHidden/>
    <w:qFormat/>
    <w:rPr>
      <w:rFonts w:ascii="Calibri" w:eastAsia="宋体" w:hAnsi="Calibri" w:cs="宋体" w:hint="default"/>
      <w:szCs w:val="24"/>
    </w:rPr>
  </w:style>
  <w:style w:type="paragraph" w:customStyle="1" w:styleId="31">
    <w:name w:val="修订3"/>
    <w:autoRedefine/>
    <w:hidden/>
    <w:uiPriority w:val="99"/>
    <w:semiHidden/>
    <w:qFormat/>
    <w:rPr>
      <w:rFonts w:ascii="Calibri" w:hAnsi="Calibri" w:cs="宋体"/>
      <w:kern w:val="2"/>
      <w:sz w:val="21"/>
      <w:szCs w:val="24"/>
    </w:rPr>
  </w:style>
  <w:style w:type="paragraph" w:customStyle="1" w:styleId="41">
    <w:name w:val="修订4"/>
    <w:autoRedefine/>
    <w:hidden/>
    <w:uiPriority w:val="99"/>
    <w:semiHidden/>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724</Words>
  <Characters>4132</Characters>
  <Application>Microsoft Office Word</Application>
  <DocSecurity>0</DocSecurity>
  <Lines>34</Lines>
  <Paragraphs>9</Paragraphs>
  <ScaleCrop>false</ScaleCrop>
  <Company>Microsoft</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赵新强</dc:creator>
  <cp:lastModifiedBy>admin</cp:lastModifiedBy>
  <cp:revision>6</cp:revision>
  <cp:lastPrinted>2021-03-26T14:37:00Z</cp:lastPrinted>
  <dcterms:created xsi:type="dcterms:W3CDTF">2024-03-11T02:08:00Z</dcterms:created>
  <dcterms:modified xsi:type="dcterms:W3CDTF">2024-03-14T02:24:00Z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58EF4992A04420BA4EEA8B630E211D85</vt:lpwstr>
  </property>
</Properties>
</file>